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EC9A5" w14:textId="044C1A84"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083512">
        <w:rPr>
          <w:sz w:val="32"/>
          <w:szCs w:val="32"/>
        </w:rPr>
        <w:t>07841</w:t>
      </w:r>
    </w:p>
    <w:p w14:paraId="7D4A91A9"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30C2EE9E" w14:textId="77777777" w:rsidR="00E90E49" w:rsidRPr="00CE0424" w:rsidRDefault="00E90E49" w:rsidP="00357380">
      <w:pPr>
        <w:pStyle w:val="3GPPHeader"/>
      </w:pPr>
    </w:p>
    <w:p w14:paraId="4148DE5E" w14:textId="76A1F9A4" w:rsidR="00E90E49" w:rsidRPr="0008533B" w:rsidRDefault="00E90E49" w:rsidP="00311702">
      <w:pPr>
        <w:pStyle w:val="3GPPHeader"/>
        <w:rPr>
          <w:sz w:val="22"/>
          <w:szCs w:val="22"/>
          <w:lang w:val="en-US"/>
        </w:rPr>
      </w:pPr>
      <w:r w:rsidRPr="0008533B">
        <w:rPr>
          <w:sz w:val="22"/>
          <w:szCs w:val="22"/>
          <w:lang w:val="en-US"/>
        </w:rPr>
        <w:t>Ag</w:t>
      </w:r>
      <w:bookmarkStart w:id="0" w:name="_GoBack"/>
      <w:bookmarkEnd w:id="0"/>
      <w:r w:rsidRPr="0008533B">
        <w:rPr>
          <w:sz w:val="22"/>
          <w:szCs w:val="22"/>
          <w:lang w:val="en-US"/>
        </w:rPr>
        <w:t>enda Item:</w:t>
      </w:r>
      <w:r w:rsidRPr="0008533B">
        <w:rPr>
          <w:sz w:val="22"/>
          <w:szCs w:val="22"/>
          <w:lang w:val="en-US"/>
        </w:rPr>
        <w:tab/>
      </w:r>
      <w:r w:rsidR="00083512" w:rsidRPr="0008533B">
        <w:rPr>
          <w:sz w:val="22"/>
          <w:szCs w:val="22"/>
          <w:lang w:val="en-US"/>
        </w:rPr>
        <w:t>9.7.2</w:t>
      </w:r>
      <w:r w:rsidR="003225C5" w:rsidRPr="0008533B">
        <w:rPr>
          <w:sz w:val="22"/>
          <w:szCs w:val="22"/>
          <w:lang w:val="en-US"/>
        </w:rPr>
        <w:t xml:space="preserve"> </w:t>
      </w:r>
    </w:p>
    <w:p w14:paraId="2387941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349FFD1" w14:textId="3EF2F18E" w:rsidR="00E90E49" w:rsidRPr="00CE0424" w:rsidRDefault="003D3C45" w:rsidP="00311702">
      <w:pPr>
        <w:pStyle w:val="3GPPHeader"/>
        <w:rPr>
          <w:sz w:val="22"/>
          <w:szCs w:val="22"/>
        </w:rPr>
      </w:pPr>
      <w:r>
        <w:rPr>
          <w:sz w:val="22"/>
          <w:szCs w:val="22"/>
        </w:rPr>
        <w:t>Title:</w:t>
      </w:r>
      <w:r w:rsidR="00E90E49" w:rsidRPr="00CE0424">
        <w:rPr>
          <w:sz w:val="22"/>
          <w:szCs w:val="22"/>
        </w:rPr>
        <w:tab/>
      </w:r>
      <w:r w:rsidR="004B7074">
        <w:rPr>
          <w:sz w:val="22"/>
          <w:szCs w:val="22"/>
        </w:rPr>
        <w:t xml:space="preserve">Impact of </w:t>
      </w:r>
      <w:r w:rsidR="00E7117D">
        <w:rPr>
          <w:sz w:val="22"/>
          <w:szCs w:val="22"/>
        </w:rPr>
        <w:t>5GC</w:t>
      </w:r>
      <w:r w:rsidR="004B7074">
        <w:rPr>
          <w:sz w:val="22"/>
          <w:szCs w:val="22"/>
        </w:rPr>
        <w:t xml:space="preserve"> on LTE features</w:t>
      </w:r>
    </w:p>
    <w:p w14:paraId="68E7C24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225C5">
        <w:rPr>
          <w:sz w:val="22"/>
          <w:szCs w:val="22"/>
        </w:rPr>
        <w:t>Discussion, Decision</w:t>
      </w:r>
    </w:p>
    <w:p w14:paraId="012C95E6" w14:textId="16E32831" w:rsidR="002E4847" w:rsidRDefault="00E90E49" w:rsidP="009429B4">
      <w:pPr>
        <w:pStyle w:val="Heading1"/>
      </w:pPr>
      <w:r w:rsidRPr="00CE0424">
        <w:t>Introduction</w:t>
      </w:r>
    </w:p>
    <w:p w14:paraId="35961694" w14:textId="6BAF3655" w:rsidR="002E4847" w:rsidRPr="002E4847" w:rsidRDefault="002E4847" w:rsidP="002E4847">
      <w:r>
        <w:t xml:space="preserve">In this contribution, we would assess the impact of </w:t>
      </w:r>
      <w:r w:rsidR="00E7117D">
        <w:t>5GC</w:t>
      </w:r>
      <w:r>
        <w:t xml:space="preserve"> on </w:t>
      </w:r>
      <w:r w:rsidR="00614981">
        <w:t xml:space="preserve">specific </w:t>
      </w:r>
      <w:r w:rsidR="0071457C">
        <w:t>EUTRAN f</w:t>
      </w:r>
      <w:r w:rsidR="001E2830">
        <w:t>eatures based on SA2 feedback pertaining to</w:t>
      </w:r>
      <w:r w:rsidR="0071457C">
        <w:t xml:space="preserve"> possible support in rel-15. In LS response </w:t>
      </w:r>
      <w:r w:rsidR="0071457C" w:rsidRPr="0071457C">
        <w:t xml:space="preserve">S2-175192, SA2 had </w:t>
      </w:r>
      <w:r w:rsidR="00860022" w:rsidRPr="0071457C">
        <w:t>clarified</w:t>
      </w:r>
      <w:r w:rsidR="0071457C" w:rsidRPr="0071457C">
        <w:t xml:space="preserve"> the EUTRAN features that would be supported </w:t>
      </w:r>
      <w:r w:rsidR="00860022" w:rsidRPr="0071457C">
        <w:t>officially</w:t>
      </w:r>
      <w:r w:rsidR="0071457C" w:rsidRPr="0071457C">
        <w:t xml:space="preserve"> by</w:t>
      </w:r>
      <w:r w:rsidR="00614981">
        <w:t xml:space="preserve"> 5GC</w:t>
      </w:r>
      <w:r w:rsidR="0071457C" w:rsidRPr="0071457C">
        <w:t xml:space="preserve">. Here, we have </w:t>
      </w:r>
      <w:r w:rsidR="00860022" w:rsidRPr="0071457C">
        <w:t>considered</w:t>
      </w:r>
      <w:r w:rsidR="0071457C" w:rsidRPr="0071457C">
        <w:t xml:space="preserve"> </w:t>
      </w:r>
      <w:r w:rsidR="00860022">
        <w:t xml:space="preserve">in </w:t>
      </w:r>
      <w:r w:rsidR="0071457C" w:rsidRPr="0071457C">
        <w:t xml:space="preserve">detail if any support from </w:t>
      </w:r>
      <w:r w:rsidR="00E7117D">
        <w:t>5GC</w:t>
      </w:r>
      <w:r w:rsidR="0071457C" w:rsidRPr="0071457C">
        <w:t xml:space="preserve"> is </w:t>
      </w:r>
      <w:r w:rsidR="0071457C">
        <w:t xml:space="preserve">required specifically for </w:t>
      </w:r>
      <w:r w:rsidR="00F63CFC">
        <w:t>MBMS, PWS, MDT,</w:t>
      </w:r>
      <w:r w:rsidR="0008533B">
        <w:t xml:space="preserve"> </w:t>
      </w:r>
      <w:r w:rsidR="0071457C">
        <w:t>SON</w:t>
      </w:r>
      <w:r w:rsidR="00F63CFC">
        <w:t xml:space="preserve"> and Positioning features. </w:t>
      </w:r>
      <w:r w:rsidR="0071457C">
        <w:t xml:space="preserve"> </w:t>
      </w:r>
      <w:r w:rsidR="00614981">
        <w:t xml:space="preserve">These features have been evaluated for potential 5GC impact since they are either critical or could potentially be supported by minor support </w:t>
      </w:r>
      <w:r w:rsidR="0008533B">
        <w:t>from</w:t>
      </w:r>
      <w:r w:rsidR="00614981">
        <w:t xml:space="preserve"> 5GC. </w:t>
      </w:r>
    </w:p>
    <w:p w14:paraId="4937560D" w14:textId="3B534F51" w:rsidR="00D5375F" w:rsidRDefault="006B0775" w:rsidP="00D5375F">
      <w:pPr>
        <w:pStyle w:val="Heading1"/>
      </w:pPr>
      <w:bookmarkStart w:id="1" w:name="_Ref487027833"/>
      <w:r>
        <w:t>Discussion</w:t>
      </w:r>
      <w:bookmarkEnd w:id="1"/>
    </w:p>
    <w:p w14:paraId="0A0F6937" w14:textId="3F3C5744" w:rsidR="007A159E" w:rsidRDefault="007A159E" w:rsidP="00CF3969"/>
    <w:p w14:paraId="787A6468" w14:textId="69CA30AC" w:rsidR="007A159E" w:rsidRDefault="007A159E" w:rsidP="007A159E">
      <w:pPr>
        <w:overflowPunct/>
        <w:autoSpaceDE/>
        <w:autoSpaceDN/>
        <w:adjustRightInd/>
        <w:spacing w:after="0"/>
        <w:textAlignment w:val="auto"/>
        <w:rPr>
          <w:b/>
          <w:lang w:val="en-US"/>
        </w:rPr>
      </w:pPr>
      <w:r>
        <w:rPr>
          <w:rFonts w:ascii="Calibri" w:hAnsi="Calibri" w:cs="Arial"/>
          <w:b/>
          <w:color w:val="000000"/>
          <w:sz w:val="32"/>
          <w:szCs w:val="22"/>
          <w:lang w:val="en-US" w:eastAsia="sv-SE"/>
        </w:rPr>
        <w:t xml:space="preserve">Support for </w:t>
      </w:r>
      <w:r w:rsidRPr="007A159E">
        <w:rPr>
          <w:rFonts w:ascii="Calibri" w:hAnsi="Calibri" w:cs="Arial"/>
          <w:b/>
          <w:color w:val="000000"/>
          <w:sz w:val="32"/>
          <w:szCs w:val="22"/>
          <w:lang w:val="en-US" w:eastAsia="sv-SE"/>
        </w:rPr>
        <w:t>Multimedia Broadcast Multicast Service</w:t>
      </w:r>
      <w:r>
        <w:rPr>
          <w:rFonts w:ascii="Calibri" w:hAnsi="Calibri" w:cs="Arial"/>
          <w:b/>
          <w:color w:val="000000"/>
          <w:sz w:val="32"/>
          <w:szCs w:val="22"/>
          <w:lang w:val="en-US" w:eastAsia="sv-SE"/>
        </w:rPr>
        <w:t xml:space="preserve"> (</w:t>
      </w:r>
      <w:r w:rsidRPr="00DA7CBB">
        <w:rPr>
          <w:rFonts w:ascii="Calibri" w:hAnsi="Calibri" w:cs="Arial"/>
          <w:b/>
          <w:color w:val="000000"/>
          <w:sz w:val="32"/>
          <w:szCs w:val="22"/>
          <w:lang w:val="en-US" w:eastAsia="sv-SE"/>
        </w:rPr>
        <w:t>MBMS</w:t>
      </w:r>
      <w:r>
        <w:rPr>
          <w:rFonts w:ascii="Calibri" w:hAnsi="Calibri" w:cs="Arial"/>
          <w:b/>
          <w:color w:val="000000"/>
          <w:sz w:val="32"/>
          <w:szCs w:val="22"/>
          <w:lang w:val="en-US" w:eastAsia="sv-SE"/>
        </w:rPr>
        <w:t>)</w:t>
      </w:r>
    </w:p>
    <w:p w14:paraId="608CA034" w14:textId="77777777" w:rsidR="007F5E03" w:rsidRDefault="007F5E03" w:rsidP="007A159E">
      <w:pPr>
        <w:overflowPunct/>
        <w:autoSpaceDE/>
        <w:autoSpaceDN/>
        <w:adjustRightInd/>
        <w:spacing w:after="0"/>
        <w:textAlignment w:val="auto"/>
        <w:rPr>
          <w:b/>
          <w:lang w:val="en-US"/>
        </w:rPr>
      </w:pPr>
    </w:p>
    <w:p w14:paraId="7FF8A3EA" w14:textId="77777777" w:rsidR="007A159E" w:rsidRPr="004A5C03" w:rsidRDefault="007A159E" w:rsidP="007A159E">
      <w:pPr>
        <w:rPr>
          <w:lang w:val="en-US"/>
        </w:rPr>
      </w:pPr>
      <w:r w:rsidRPr="004A5C03">
        <w:rPr>
          <w:lang w:val="en-US"/>
        </w:rPr>
        <w:t>MBMS provides support for the broadcast t</w:t>
      </w:r>
      <w:r>
        <w:rPr>
          <w:lang w:val="en-US"/>
        </w:rPr>
        <w:t>ransmission of multimedia content</w:t>
      </w:r>
      <w:r w:rsidRPr="004A5C03">
        <w:rPr>
          <w:lang w:val="en-US"/>
        </w:rPr>
        <w:t xml:space="preserve"> including text, pictures, audio and video (including mobile TV services). </w:t>
      </w:r>
    </w:p>
    <w:p w14:paraId="00B53C87" w14:textId="77777777" w:rsidR="007A159E" w:rsidRPr="004A5C03" w:rsidRDefault="007A159E" w:rsidP="007A159E">
      <w:pPr>
        <w:rPr>
          <w:lang w:val="en-US"/>
        </w:rPr>
      </w:pPr>
      <w:r w:rsidRPr="004A5C03">
        <w:rPr>
          <w:lang w:val="en-US"/>
        </w:rPr>
        <w:t>MBMS feature requires support from multiple core network node apart from enhancements in eNB software along with a new node in RAN (could potentially be me</w:t>
      </w:r>
      <w:r>
        <w:rPr>
          <w:lang w:val="en-US"/>
        </w:rPr>
        <w:t>r</w:t>
      </w:r>
      <w:r w:rsidRPr="004A5C03">
        <w:rPr>
          <w:lang w:val="en-US"/>
        </w:rPr>
        <w:t>ged with eNB).</w:t>
      </w:r>
    </w:p>
    <w:p w14:paraId="43DFA58A" w14:textId="77777777" w:rsidR="007A159E" w:rsidRPr="004A5C03" w:rsidRDefault="007A159E" w:rsidP="007A159E">
      <w:pPr>
        <w:rPr>
          <w:lang w:val="en-US"/>
        </w:rPr>
      </w:pPr>
      <w:r w:rsidRPr="004A5C03">
        <w:rPr>
          <w:lang w:val="en-US"/>
        </w:rPr>
        <w:t xml:space="preserve">The EPC nodes supporting MBMS include MME, Broadcast Multicast Service Centre (BM-SC), MBMS gateway (logical node) and a content server. </w:t>
      </w:r>
    </w:p>
    <w:p w14:paraId="75DE7633" w14:textId="3A1DEF23" w:rsidR="007A159E" w:rsidRDefault="007A159E" w:rsidP="007A159E">
      <w:pPr>
        <w:rPr>
          <w:lang w:val="en-US"/>
        </w:rPr>
      </w:pPr>
      <w:r w:rsidRPr="004A5C03">
        <w:rPr>
          <w:lang w:val="en-US"/>
        </w:rPr>
        <w:t>Since SA2 indicated no support for MBMS in</w:t>
      </w:r>
      <w:r>
        <w:rPr>
          <w:lang w:val="en-US"/>
        </w:rPr>
        <w:t xml:space="preserve"> 5GC during rel-15</w:t>
      </w:r>
      <w:r w:rsidR="001E2830">
        <w:rPr>
          <w:lang w:val="en-US"/>
        </w:rPr>
        <w:t xml:space="preserve"> </w:t>
      </w:r>
      <w:r w:rsidR="001E2830">
        <w:rPr>
          <w:lang w:eastAsia="fi-FI"/>
        </w:rPr>
        <w:t>5GC</w:t>
      </w:r>
      <w:r w:rsidR="001E2830" w:rsidRPr="003B6357">
        <w:rPr>
          <w:lang w:eastAsia="fi-FI"/>
        </w:rPr>
        <w:t xml:space="preserve"> architecture</w:t>
      </w:r>
      <w:r>
        <w:rPr>
          <w:lang w:val="en-US"/>
        </w:rPr>
        <w:t xml:space="preserve"> [1]</w:t>
      </w:r>
      <w:r w:rsidRPr="004A5C03">
        <w:rPr>
          <w:lang w:val="en-US"/>
        </w:rPr>
        <w:t xml:space="preserve">, it means that the EPC nodes required for MBMS service including BM-SC, MBMS gateway and media content server would not be included in the new </w:t>
      </w:r>
      <w:r>
        <w:rPr>
          <w:lang w:val="en-US"/>
        </w:rPr>
        <w:t>5GC</w:t>
      </w:r>
      <w:r w:rsidRPr="004A5C03">
        <w:rPr>
          <w:lang w:val="en-US"/>
        </w:rPr>
        <w:t xml:space="preserve">. Also, AMF would not handle the MBMS signaling towards </w:t>
      </w:r>
      <w:r w:rsidR="0053086A">
        <w:rPr>
          <w:lang w:val="en-US"/>
        </w:rPr>
        <w:t>eNB</w:t>
      </w:r>
      <w:r w:rsidRPr="004A5C03">
        <w:rPr>
          <w:lang w:val="en-US"/>
        </w:rPr>
        <w:t xml:space="preserve">. </w:t>
      </w:r>
    </w:p>
    <w:p w14:paraId="296BED6E" w14:textId="77777777" w:rsidR="0008533B" w:rsidRDefault="0008533B" w:rsidP="007A159E">
      <w:pPr>
        <w:rPr>
          <w:lang w:val="en-US"/>
        </w:rPr>
      </w:pPr>
    </w:p>
    <w:p w14:paraId="72696A60" w14:textId="75E4B68A" w:rsidR="007A159E" w:rsidRDefault="007A159E" w:rsidP="00A1387F">
      <w:pPr>
        <w:pStyle w:val="Observation"/>
        <w:ind w:left="1701" w:hanging="1701"/>
        <w:textAlignment w:val="auto"/>
        <w:rPr>
          <w:lang w:eastAsia="fi-FI"/>
        </w:rPr>
      </w:pPr>
      <w:r w:rsidRPr="003B6357">
        <w:rPr>
          <w:lang w:eastAsia="fi-FI"/>
        </w:rPr>
        <w:t>Since SA2 indicated no support for MBMS in rel</w:t>
      </w:r>
      <w:r>
        <w:rPr>
          <w:lang w:eastAsia="fi-FI"/>
        </w:rPr>
        <w:t>-15 5GC</w:t>
      </w:r>
      <w:r w:rsidRPr="003B6357">
        <w:rPr>
          <w:lang w:eastAsia="fi-FI"/>
        </w:rPr>
        <w:t xml:space="preserve"> architecture, it means that the EPC nodes required for MBMS service including BM-SC, MBMS gateway and media content server would not be included in the new </w:t>
      </w:r>
      <w:r>
        <w:rPr>
          <w:lang w:eastAsia="fi-FI"/>
        </w:rPr>
        <w:t>5GC</w:t>
      </w:r>
      <w:r w:rsidRPr="003B6357">
        <w:rPr>
          <w:lang w:eastAsia="fi-FI"/>
        </w:rPr>
        <w:t xml:space="preserve">. Also, AMF would not handle the MBMS signalling towards </w:t>
      </w:r>
      <w:r w:rsidR="0053086A">
        <w:rPr>
          <w:lang w:eastAsia="fi-FI"/>
        </w:rPr>
        <w:t>eNB</w:t>
      </w:r>
      <w:r w:rsidRPr="003B6357">
        <w:rPr>
          <w:lang w:eastAsia="fi-FI"/>
        </w:rPr>
        <w:t xml:space="preserve">. </w:t>
      </w:r>
      <w:r>
        <w:rPr>
          <w:lang w:eastAsia="fi-FI"/>
        </w:rPr>
        <w:t xml:space="preserve">  </w:t>
      </w:r>
    </w:p>
    <w:p w14:paraId="5122DBC9" w14:textId="77777777" w:rsidR="007A159E" w:rsidRPr="003B6357" w:rsidRDefault="007A159E" w:rsidP="007A159E"/>
    <w:p w14:paraId="3E470A6B" w14:textId="6920A17F" w:rsidR="00A745D5" w:rsidRPr="0008533B" w:rsidRDefault="007A159E" w:rsidP="00A745D5">
      <w:pPr>
        <w:spacing w:after="0"/>
        <w:rPr>
          <w:rFonts w:ascii="Calibri" w:hAnsi="Calibri"/>
          <w:lang w:val="en-US" w:eastAsia="sv-SE"/>
        </w:rPr>
      </w:pPr>
      <w:r w:rsidRPr="004B0DB2">
        <w:rPr>
          <w:lang w:val="en-US"/>
        </w:rPr>
        <w:t xml:space="preserve">Thus, MBMS functionality would not </w:t>
      </w:r>
      <w:r w:rsidR="00A745D5">
        <w:rPr>
          <w:lang w:val="en-US"/>
        </w:rPr>
        <w:t>be supported by</w:t>
      </w:r>
      <w:r w:rsidRPr="004B0DB2">
        <w:rPr>
          <w:lang w:val="en-US"/>
        </w:rPr>
        <w:t xml:space="preserve"> </w:t>
      </w:r>
      <w:r>
        <w:rPr>
          <w:lang w:val="en-US"/>
        </w:rPr>
        <w:t>5GC</w:t>
      </w:r>
      <w:r w:rsidR="00B01892">
        <w:rPr>
          <w:lang w:val="en-US"/>
        </w:rPr>
        <w:t xml:space="preserve"> in release 15</w:t>
      </w:r>
      <w:r w:rsidRPr="004B0DB2">
        <w:rPr>
          <w:lang w:val="en-US"/>
        </w:rPr>
        <w:t xml:space="preserve">. </w:t>
      </w:r>
      <w:r w:rsidR="00A745D5">
        <w:rPr>
          <w:lang w:val="en-US"/>
        </w:rPr>
        <w:t>In case of availability of option</w:t>
      </w:r>
      <w:r w:rsidR="00DC21B8">
        <w:rPr>
          <w:lang w:val="en-US"/>
        </w:rPr>
        <w:t>s</w:t>
      </w:r>
      <w:r w:rsidR="00A745D5">
        <w:rPr>
          <w:lang w:val="en-US"/>
        </w:rPr>
        <w:t xml:space="preserve"> to register on either 5GC or EPC, </w:t>
      </w:r>
      <w:r w:rsidRPr="004B0DB2">
        <w:rPr>
          <w:lang w:val="en-US"/>
        </w:rPr>
        <w:t xml:space="preserve">UE </w:t>
      </w:r>
      <w:r w:rsidR="003A2F81">
        <w:rPr>
          <w:lang w:val="en-US"/>
        </w:rPr>
        <w:t xml:space="preserve">could </w:t>
      </w:r>
      <w:r>
        <w:rPr>
          <w:lang w:val="en-US"/>
        </w:rPr>
        <w:t>camp on EPC if it should</w:t>
      </w:r>
      <w:r w:rsidRPr="004B0DB2">
        <w:rPr>
          <w:lang w:val="en-US"/>
        </w:rPr>
        <w:t xml:space="preserve"> avail MBMS transmissions.</w:t>
      </w:r>
      <w:r w:rsidR="003A2F81">
        <w:rPr>
          <w:lang w:val="en-US"/>
        </w:rPr>
        <w:t xml:space="preserve"> It is for further investigation on how the UE could be moved to</w:t>
      </w:r>
      <w:r w:rsidR="00DC21B8">
        <w:rPr>
          <w:lang w:val="en-US"/>
        </w:rPr>
        <w:t>wards</w:t>
      </w:r>
      <w:r w:rsidR="003A2F81">
        <w:rPr>
          <w:lang w:val="en-US"/>
        </w:rPr>
        <w:t xml:space="preserve"> EPC </w:t>
      </w:r>
      <w:r w:rsidR="00DC21B8">
        <w:rPr>
          <w:lang w:val="en-US"/>
        </w:rPr>
        <w:t xml:space="preserve">in order </w:t>
      </w:r>
      <w:r w:rsidR="003A2F81">
        <w:rPr>
          <w:lang w:val="en-US"/>
        </w:rPr>
        <w:t xml:space="preserve">to listen in to MBMS broadcast. </w:t>
      </w:r>
      <w:r w:rsidRPr="004B0DB2">
        <w:rPr>
          <w:lang w:val="en-US"/>
        </w:rPr>
        <w:t xml:space="preserve"> </w:t>
      </w:r>
      <w:r w:rsidR="00A745D5">
        <w:rPr>
          <w:lang w:val="en-US"/>
        </w:rPr>
        <w:t xml:space="preserve">Another potential </w:t>
      </w:r>
      <w:r w:rsidR="003A2F81">
        <w:rPr>
          <w:lang w:val="en-US"/>
        </w:rPr>
        <w:t>area of investigation would be on the possibility that 5GC registered UE could listen to the MBMS broadcasts managed by EPC</w:t>
      </w:r>
      <w:r w:rsidR="00B01892">
        <w:rPr>
          <w:lang w:val="en-US"/>
        </w:rPr>
        <w:t xml:space="preserve"> so the UE would be in receive only mode in terms of EPC connectivity. </w:t>
      </w:r>
      <w:r w:rsidR="003A2F81">
        <w:rPr>
          <w:lang w:val="en-US"/>
        </w:rPr>
        <w:t xml:space="preserve"> </w:t>
      </w:r>
    </w:p>
    <w:p w14:paraId="4156920D" w14:textId="7BDC8480" w:rsidR="007A159E" w:rsidRDefault="007A159E" w:rsidP="007A159E">
      <w:pPr>
        <w:rPr>
          <w:lang w:val="en-US"/>
        </w:rPr>
      </w:pPr>
    </w:p>
    <w:p w14:paraId="439EE5BD" w14:textId="663E104A" w:rsidR="007A159E" w:rsidRDefault="00B01892" w:rsidP="0008533B">
      <w:pPr>
        <w:pStyle w:val="Observation"/>
        <w:ind w:left="1701" w:hanging="1701"/>
        <w:textAlignment w:val="auto"/>
        <w:rPr>
          <w:lang w:eastAsia="fi-FI"/>
        </w:rPr>
      </w:pPr>
      <w:r w:rsidRPr="0008533B">
        <w:rPr>
          <w:lang w:eastAsia="fi-FI"/>
        </w:rPr>
        <w:t>In case of availability of options to register on either 5GC or EPC, UE could camp on EPC if it should avail MBMS transmissions.</w:t>
      </w:r>
    </w:p>
    <w:p w14:paraId="7603CFB4" w14:textId="77777777" w:rsidR="0008533B" w:rsidRDefault="0008533B" w:rsidP="0008533B">
      <w:pPr>
        <w:pStyle w:val="Observation"/>
        <w:numPr>
          <w:ilvl w:val="0"/>
          <w:numId w:val="0"/>
        </w:numPr>
        <w:ind w:left="1701"/>
        <w:textAlignment w:val="auto"/>
        <w:rPr>
          <w:lang w:eastAsia="fi-FI"/>
        </w:rPr>
      </w:pPr>
    </w:p>
    <w:p w14:paraId="56443775" w14:textId="69C57D6B" w:rsidR="00B74203" w:rsidRPr="00E7117D" w:rsidRDefault="00B74203" w:rsidP="0008533B">
      <w:pPr>
        <w:pStyle w:val="Observation"/>
        <w:ind w:left="1701" w:hanging="1701"/>
        <w:textAlignment w:val="auto"/>
        <w:rPr>
          <w:lang w:eastAsia="fi-FI"/>
        </w:rPr>
      </w:pPr>
      <w:r>
        <w:rPr>
          <w:lang w:val="en-US"/>
        </w:rPr>
        <w:t>One potential area of investigation to support MBMS would be on the possibility that 5GC registered UE could listen to the MBMS broadcasts managed by EPC so the UE would be in receive only mode in terms of EPC connectivity.</w:t>
      </w:r>
    </w:p>
    <w:p w14:paraId="5795277D" w14:textId="5C9EAE3F" w:rsidR="007A159E" w:rsidRDefault="004E0331" w:rsidP="007A159E">
      <w:pPr>
        <w:rPr>
          <w:b/>
          <w:lang w:val="en-US"/>
        </w:rPr>
      </w:pPr>
      <w:r>
        <w:rPr>
          <w:lang w:val="en-US"/>
        </w:rPr>
        <w:t xml:space="preserve">To support MBMS </w:t>
      </w:r>
      <w:r w:rsidR="00B3744B">
        <w:rPr>
          <w:lang w:val="en-US"/>
        </w:rPr>
        <w:t>feature</w:t>
      </w:r>
      <w:r>
        <w:rPr>
          <w:lang w:val="en-US"/>
        </w:rPr>
        <w:t xml:space="preserve"> in </w:t>
      </w:r>
      <w:r w:rsidR="0053086A">
        <w:rPr>
          <w:lang w:val="en-US"/>
        </w:rPr>
        <w:t>eNB</w:t>
      </w:r>
      <w:r>
        <w:rPr>
          <w:lang w:val="en-US"/>
        </w:rPr>
        <w:t xml:space="preserve"> connected to 5GC, t</w:t>
      </w:r>
      <w:r w:rsidR="007A159E">
        <w:rPr>
          <w:lang w:val="en-US"/>
        </w:rPr>
        <w:t xml:space="preserve">he </w:t>
      </w:r>
      <w:r>
        <w:rPr>
          <w:lang w:val="en-US"/>
        </w:rPr>
        <w:t xml:space="preserve">additional nodes required along with the enhancements in </w:t>
      </w:r>
      <w:r w:rsidR="00002B75">
        <w:rPr>
          <w:lang w:val="en-US"/>
        </w:rPr>
        <w:t xml:space="preserve">current </w:t>
      </w:r>
      <w:r>
        <w:rPr>
          <w:lang w:val="en-US"/>
        </w:rPr>
        <w:t>5GC nodes signaling is as follow</w:t>
      </w:r>
      <w:r w:rsidR="00DC21B8">
        <w:rPr>
          <w:lang w:val="en-US"/>
        </w:rPr>
        <w:t>s</w:t>
      </w:r>
      <w:r>
        <w:rPr>
          <w:lang w:val="en-US"/>
        </w:rPr>
        <w:t xml:space="preserve">: </w:t>
      </w:r>
    </w:p>
    <w:p w14:paraId="7A49233E" w14:textId="77777777" w:rsidR="007F5E03" w:rsidRDefault="007F5E03" w:rsidP="007A159E">
      <w:pPr>
        <w:rPr>
          <w:b/>
          <w:lang w:val="en-US"/>
        </w:rPr>
      </w:pPr>
    </w:p>
    <w:p w14:paraId="1018D6F5" w14:textId="77777777" w:rsidR="007A159E" w:rsidRDefault="007A159E" w:rsidP="007A159E">
      <w:pPr>
        <w:rPr>
          <w:b/>
          <w:lang w:val="en-US"/>
        </w:rPr>
      </w:pPr>
      <w:r>
        <w:rPr>
          <w:b/>
          <w:lang w:val="en-US"/>
        </w:rPr>
        <w:t xml:space="preserve">External nodes/reused form EPC: </w:t>
      </w:r>
    </w:p>
    <w:p w14:paraId="23FB21BD" w14:textId="77777777" w:rsidR="007A159E" w:rsidRPr="00E7117D" w:rsidRDefault="007A159E" w:rsidP="00A1387F">
      <w:pPr>
        <w:pStyle w:val="ListParagraph"/>
        <w:numPr>
          <w:ilvl w:val="0"/>
          <w:numId w:val="12"/>
        </w:numPr>
        <w:rPr>
          <w:lang w:val="en-US"/>
        </w:rPr>
      </w:pPr>
      <w:r w:rsidRPr="00E7117D">
        <w:rPr>
          <w:lang w:val="en-US"/>
        </w:rPr>
        <w:t>BM-SC merged with MBMS gateway (logical node)</w:t>
      </w:r>
    </w:p>
    <w:p w14:paraId="744A13FE" w14:textId="77777777" w:rsidR="007A159E" w:rsidRPr="00E7117D" w:rsidRDefault="007A159E" w:rsidP="00A1387F">
      <w:pPr>
        <w:pStyle w:val="ListParagraph"/>
        <w:numPr>
          <w:ilvl w:val="0"/>
          <w:numId w:val="12"/>
        </w:numPr>
        <w:rPr>
          <w:lang w:val="en-US"/>
        </w:rPr>
      </w:pPr>
      <w:r w:rsidRPr="00E7117D">
        <w:rPr>
          <w:lang w:val="en-US"/>
        </w:rPr>
        <w:t>Media content server</w:t>
      </w:r>
    </w:p>
    <w:p w14:paraId="58EDEA4A" w14:textId="77777777" w:rsidR="007A159E" w:rsidRDefault="007A159E" w:rsidP="007A159E">
      <w:pPr>
        <w:rPr>
          <w:b/>
          <w:lang w:val="en-US"/>
        </w:rPr>
      </w:pPr>
    </w:p>
    <w:p w14:paraId="3A41EBD4" w14:textId="77777777" w:rsidR="007A159E" w:rsidRDefault="007A159E" w:rsidP="007A159E">
      <w:pPr>
        <w:rPr>
          <w:b/>
          <w:lang w:val="en-US"/>
        </w:rPr>
      </w:pPr>
      <w:r>
        <w:rPr>
          <w:b/>
          <w:lang w:val="en-US"/>
        </w:rPr>
        <w:t xml:space="preserve">Enhancement in nodes signaling: </w:t>
      </w:r>
    </w:p>
    <w:p w14:paraId="0E0100C8" w14:textId="77777777" w:rsidR="007A159E" w:rsidRPr="00E7117D" w:rsidRDefault="007A159E" w:rsidP="00A1387F">
      <w:pPr>
        <w:pStyle w:val="ListParagraph"/>
        <w:numPr>
          <w:ilvl w:val="0"/>
          <w:numId w:val="13"/>
        </w:numPr>
        <w:rPr>
          <w:lang w:val="en-US"/>
        </w:rPr>
      </w:pPr>
      <w:r w:rsidRPr="00E7117D">
        <w:rPr>
          <w:lang w:val="en-US"/>
        </w:rPr>
        <w:t>SMF handling signaling from BM-SC and UPF (once assigned) handling data from BM-SC</w:t>
      </w:r>
    </w:p>
    <w:p w14:paraId="5787A730" w14:textId="77777777" w:rsidR="007A159E" w:rsidRPr="00E7117D" w:rsidRDefault="007A159E" w:rsidP="00A1387F">
      <w:pPr>
        <w:pStyle w:val="ListParagraph"/>
        <w:numPr>
          <w:ilvl w:val="0"/>
          <w:numId w:val="13"/>
        </w:numPr>
        <w:rPr>
          <w:lang w:val="en-US"/>
        </w:rPr>
      </w:pPr>
      <w:r w:rsidRPr="00E7117D">
        <w:rPr>
          <w:lang w:val="en-US"/>
        </w:rPr>
        <w:t>AMF support relaying MBMS gateway signaling towards MCE</w:t>
      </w:r>
    </w:p>
    <w:p w14:paraId="0A25AE90" w14:textId="77777777" w:rsidR="007A159E" w:rsidRDefault="007A159E" w:rsidP="007A159E">
      <w:pPr>
        <w:rPr>
          <w:b/>
          <w:lang w:val="en-US"/>
        </w:rPr>
      </w:pPr>
    </w:p>
    <w:p w14:paraId="62A680C9" w14:textId="394EE016" w:rsidR="007A159E" w:rsidRDefault="007A159E" w:rsidP="007A159E">
      <w:r w:rsidRPr="00E7117D">
        <w:rPr>
          <w:lang w:val="en-US"/>
        </w:rPr>
        <w:t>MBMS support through 5GC involves considerable enhancement in 5GC</w:t>
      </w:r>
      <w:r w:rsidR="004E0331">
        <w:rPr>
          <w:lang w:val="en-US"/>
        </w:rPr>
        <w:t xml:space="preserve"> including </w:t>
      </w:r>
      <w:r w:rsidR="004E0331">
        <w:t>addition/</w:t>
      </w:r>
      <w:r w:rsidR="001E2830">
        <w:t xml:space="preserve">reusing </w:t>
      </w:r>
      <w:r w:rsidR="004E0331">
        <w:t xml:space="preserve">of </w:t>
      </w:r>
      <w:r w:rsidR="001E2830">
        <w:t xml:space="preserve">MBMS </w:t>
      </w:r>
      <w:r w:rsidR="004E0331">
        <w:t xml:space="preserve">specific </w:t>
      </w:r>
      <w:r w:rsidR="001E2830">
        <w:t xml:space="preserve">nodes </w:t>
      </w:r>
      <w:r w:rsidR="006A33D2" w:rsidRPr="00E7117D">
        <w:t>and enhancing signalling capabilities of AMF and SMF</w:t>
      </w:r>
      <w:r w:rsidR="004E0331">
        <w:t>,</w:t>
      </w:r>
      <w:r w:rsidR="00B01892">
        <w:t xml:space="preserve"> Other potential options excluding 5GC requirement </w:t>
      </w:r>
      <w:r w:rsidR="00C14A39">
        <w:t xml:space="preserve">for MBMS as stated above </w:t>
      </w:r>
      <w:r w:rsidR="00B01892">
        <w:t xml:space="preserve">requires further investigation. Since MBMS is not a critical feature and the support in release 15 requires substantial investigation, </w:t>
      </w:r>
      <w:r w:rsidR="00B74203">
        <w:t xml:space="preserve">the support for MBMS in eNB connected to 5GC should be left for next release. </w:t>
      </w:r>
    </w:p>
    <w:p w14:paraId="21F77859" w14:textId="77777777" w:rsidR="007F5E03" w:rsidRPr="00E7117D" w:rsidRDefault="007F5E03" w:rsidP="007A159E">
      <w:pPr>
        <w:rPr>
          <w:lang w:val="en-US"/>
        </w:rPr>
      </w:pPr>
    </w:p>
    <w:p w14:paraId="28A77AE2" w14:textId="302E1A30" w:rsidR="007A159E" w:rsidRDefault="00B74203" w:rsidP="00B74203">
      <w:pPr>
        <w:pStyle w:val="Proposal"/>
      </w:pPr>
      <w:r>
        <w:t xml:space="preserve">Since MBMS is not a critical feature and the support in release 15 requires substantial investigation, the support for MBMS in eNB connected to 5GC should be left for next release. </w:t>
      </w:r>
      <w:r w:rsidDel="00B74203">
        <w:rPr>
          <w:rStyle w:val="CommentReference"/>
          <w:b w:val="0"/>
          <w:bCs w:val="0"/>
        </w:rPr>
        <w:t xml:space="preserve"> </w:t>
      </w:r>
    </w:p>
    <w:p w14:paraId="08EC92AA" w14:textId="77777777" w:rsidR="007A159E" w:rsidRDefault="007A159E" w:rsidP="00B74203"/>
    <w:p w14:paraId="7B8F6D47" w14:textId="3E8FF5D2" w:rsidR="007F5E03" w:rsidRDefault="005D6DBB" w:rsidP="00B74203">
      <w:r>
        <w:rPr>
          <w:rFonts w:ascii="Calibri" w:hAnsi="Calibri" w:cs="Arial"/>
          <w:b/>
          <w:color w:val="000000"/>
          <w:sz w:val="32"/>
          <w:szCs w:val="22"/>
          <w:lang w:val="en-US" w:eastAsia="sv-SE"/>
        </w:rPr>
        <w:t xml:space="preserve">Support for </w:t>
      </w:r>
      <w:r w:rsidRPr="005D6DBB">
        <w:rPr>
          <w:rFonts w:ascii="Calibri" w:hAnsi="Calibri" w:cs="Arial"/>
          <w:b/>
          <w:color w:val="000000"/>
          <w:sz w:val="32"/>
          <w:szCs w:val="22"/>
          <w:lang w:val="en-US" w:eastAsia="sv-SE"/>
        </w:rPr>
        <w:t>Public Warning System</w:t>
      </w:r>
      <w:r>
        <w:rPr>
          <w:rFonts w:ascii="Calibri" w:hAnsi="Calibri" w:cs="Arial"/>
          <w:b/>
          <w:color w:val="000000"/>
          <w:sz w:val="32"/>
          <w:szCs w:val="22"/>
          <w:lang w:val="en-US" w:eastAsia="sv-SE"/>
        </w:rPr>
        <w:t xml:space="preserve"> (PWS)</w:t>
      </w:r>
      <w:r w:rsidRPr="007E1388">
        <w:rPr>
          <w:b/>
          <w:sz w:val="24"/>
          <w:lang w:val="en-US"/>
        </w:rPr>
        <w:t xml:space="preserve">: </w:t>
      </w:r>
    </w:p>
    <w:p w14:paraId="167BEE86" w14:textId="77777777" w:rsidR="007F5E03" w:rsidRDefault="007F5E03" w:rsidP="00B74203"/>
    <w:p w14:paraId="704F077A" w14:textId="106F3CCB" w:rsidR="00437545" w:rsidRDefault="005D6DBB" w:rsidP="00B74203">
      <w:r w:rsidRPr="0022408F">
        <w:t xml:space="preserve">According to </w:t>
      </w:r>
      <w:r>
        <w:t xml:space="preserve">LS response </w:t>
      </w:r>
      <w:r w:rsidRPr="0071457C">
        <w:t>S2-175192</w:t>
      </w:r>
      <w:r>
        <w:t xml:space="preserve"> [1], PWS would be supported by SA2</w:t>
      </w:r>
      <w:r w:rsidR="00F82C71">
        <w:t xml:space="preserve"> and the 5GC</w:t>
      </w:r>
      <w:r>
        <w:t xml:space="preserve">. PWS </w:t>
      </w:r>
      <w:r w:rsidR="00437545">
        <w:t xml:space="preserve">today in LTE/EPC </w:t>
      </w:r>
      <w:r>
        <w:t xml:space="preserve">mainly involve MME and a public safety entity in the core network triggering broadcasts in specific areas via the eNB. </w:t>
      </w:r>
    </w:p>
    <w:p w14:paraId="22DEB481" w14:textId="250BAB60" w:rsidR="005D6DBB" w:rsidRDefault="005D6DBB" w:rsidP="005D6DBB">
      <w:r>
        <w:t xml:space="preserve">The Information Elements received by EUTRAN for PWS functionality are quite generic and specific to broadcasting. </w:t>
      </w:r>
      <w:r w:rsidR="00437545">
        <w:t>Furthermore it is assumed that the PWS information in one area would be the same for 5GC and EP</w:t>
      </w:r>
      <w:r w:rsidR="00A010B1">
        <w:t>C</w:t>
      </w:r>
      <w:r w:rsidR="00437545">
        <w:t xml:space="preserve"> which means that all eNBs that also support EPC could obtain the PWS information from EPC and does not require to obtain the information from 5GC. Only in cases of 5GC only eNBs it would be required to obtain PWS information from 5GC. </w:t>
      </w:r>
      <w:r>
        <w:t xml:space="preserve">If the PWS solution entailed for 5GC is similar to EPC and AMF provides similar message forwarding functionality as performed by MME, PWS functionality of EUTRAN would not be impacted by 5GC. </w:t>
      </w:r>
    </w:p>
    <w:p w14:paraId="4BBA38A6" w14:textId="77777777" w:rsidR="0008533B" w:rsidRDefault="0008533B" w:rsidP="005D6DBB"/>
    <w:p w14:paraId="7446CD68" w14:textId="617EC09C" w:rsidR="00600EFD" w:rsidRDefault="00A92477" w:rsidP="0008533B">
      <w:pPr>
        <w:pStyle w:val="Observation"/>
        <w:ind w:left="1701" w:hanging="1701"/>
        <w:textAlignment w:val="auto"/>
        <w:rPr>
          <w:lang w:eastAsia="fi-FI"/>
        </w:rPr>
      </w:pPr>
      <w:r>
        <w:rPr>
          <w:lang w:eastAsia="fi-FI"/>
        </w:rPr>
        <w:t>eNBs connected both to EPC and 5GC most likely only need to obtain the PWS information from one of the CNs</w:t>
      </w:r>
    </w:p>
    <w:p w14:paraId="169058CA" w14:textId="756DE602" w:rsidR="005D6DBB" w:rsidRDefault="005D6DBB" w:rsidP="00A1387F">
      <w:pPr>
        <w:pStyle w:val="Observation"/>
        <w:ind w:left="1701" w:hanging="1701"/>
        <w:textAlignment w:val="auto"/>
        <w:rPr>
          <w:lang w:eastAsia="fi-FI"/>
        </w:rPr>
      </w:pPr>
      <w:r>
        <w:rPr>
          <w:lang w:eastAsia="fi-FI"/>
        </w:rPr>
        <w:t>The Information Elements</w:t>
      </w:r>
      <w:r w:rsidRPr="005D6DBB">
        <w:rPr>
          <w:lang w:eastAsia="fi-FI"/>
        </w:rPr>
        <w:t xml:space="preserve"> involved and received by EUTRAN </w:t>
      </w:r>
      <w:r w:rsidR="007455EC">
        <w:rPr>
          <w:lang w:eastAsia="fi-FI"/>
        </w:rPr>
        <w:t xml:space="preserve">for PWS </w:t>
      </w:r>
      <w:r w:rsidRPr="005D6DBB">
        <w:rPr>
          <w:lang w:eastAsia="fi-FI"/>
        </w:rPr>
        <w:t>are quite generic and specific</w:t>
      </w:r>
      <w:r w:rsidR="00262C51">
        <w:rPr>
          <w:lang w:eastAsia="fi-FI"/>
        </w:rPr>
        <w:t xml:space="preserve"> </w:t>
      </w:r>
      <w:r w:rsidRPr="005D6DBB">
        <w:rPr>
          <w:lang w:eastAsia="fi-FI"/>
        </w:rPr>
        <w:t>to broadcasting. If the PWS solution entailed for 5GC is similar to EPC and AMF provides similar message forwarding functionality as performed by MME, PWS functionality of EUTRAN would not be impacted by 5GC.</w:t>
      </w:r>
    </w:p>
    <w:p w14:paraId="141DD0AB" w14:textId="77777777" w:rsidR="007F5E03" w:rsidRDefault="007F5E03" w:rsidP="009429B4">
      <w:pPr>
        <w:pStyle w:val="Observation"/>
        <w:numPr>
          <w:ilvl w:val="0"/>
          <w:numId w:val="0"/>
        </w:numPr>
        <w:ind w:left="1701"/>
        <w:textAlignment w:val="auto"/>
        <w:rPr>
          <w:lang w:eastAsia="fi-FI"/>
        </w:rPr>
      </w:pPr>
    </w:p>
    <w:p w14:paraId="108C0E2A" w14:textId="4D24C6AB" w:rsidR="005D6DBB" w:rsidRDefault="00F169C3" w:rsidP="005D6DBB">
      <w:r w:rsidRPr="00875D2E">
        <w:t>It is assumed that the iPWS solution envisioned for 5G is similar to EPC and the information contained in the current SIB 10</w:t>
      </w:r>
      <w:r>
        <w:t>,</w:t>
      </w:r>
      <w:r w:rsidR="0008533B">
        <w:t xml:space="preserve"> </w:t>
      </w:r>
      <w:r>
        <w:t xml:space="preserve">SIB </w:t>
      </w:r>
      <w:r w:rsidRPr="00875D2E">
        <w:t>11 (ETWS) and SIB 12 (CMAS) would be available in the trigger towards eNB from 5GC. Furthermore, it should be verified that it is enough for the eNB connected to both CNs</w:t>
      </w:r>
      <w:r>
        <w:t>,</w:t>
      </w:r>
      <w:r w:rsidRPr="00875D2E">
        <w:t xml:space="preserve"> to receive PWS information from one of the CNs</w:t>
      </w:r>
    </w:p>
    <w:p w14:paraId="52FFF80F" w14:textId="3651289F" w:rsidR="006E5126" w:rsidRDefault="00875D2E" w:rsidP="005D6DBB">
      <w:r>
        <w:t>It is assumed that the</w:t>
      </w:r>
      <w:r w:rsidR="006E5126" w:rsidRPr="006E5126">
        <w:t xml:space="preserve"> PWS solution envisioned for 5G is similar to EPC and the information contained in the current SIB </w:t>
      </w:r>
      <w:r w:rsidR="00A525A5">
        <w:t>1</w:t>
      </w:r>
      <w:r w:rsidR="005528C1">
        <w:t>0</w:t>
      </w:r>
      <w:r w:rsidR="00A16C6D">
        <w:t xml:space="preserve"> </w:t>
      </w:r>
      <w:r w:rsidR="005528C1">
        <w:t>&amp;</w:t>
      </w:r>
      <w:r w:rsidR="006E5126" w:rsidRPr="006E5126">
        <w:t xml:space="preserve">11 (ETWS) and SIB 12 (CMAS) would be available in the trigger towards eNB from 5GC. </w:t>
      </w:r>
      <w:r w:rsidR="00B4126E">
        <w:t>Furthermore,</w:t>
      </w:r>
      <w:r w:rsidR="00A92477">
        <w:t xml:space="preserve"> it should be verified that it is enough for the eNB connected to both CNs to receive PWS information from one of the CNs.</w:t>
      </w:r>
    </w:p>
    <w:p w14:paraId="27113F9D" w14:textId="77777777" w:rsidR="00600EFD" w:rsidRDefault="00600EFD" w:rsidP="005D6DBB"/>
    <w:p w14:paraId="50DF5207" w14:textId="6AF3DBF7" w:rsidR="005D6DBB" w:rsidRDefault="00875D2E" w:rsidP="0008533B">
      <w:pPr>
        <w:pStyle w:val="Proposal"/>
      </w:pPr>
      <w:r w:rsidRPr="00875D2E">
        <w:t>It is assumed that the iPWS solution envisioned for 5G is similar to EPC and the information contained in the current SIB 10</w:t>
      </w:r>
      <w:r w:rsidR="00F169C3">
        <w:t xml:space="preserve">,SIB </w:t>
      </w:r>
      <w:r w:rsidRPr="00875D2E">
        <w:t>11 (ETWS) and SIB 12 (CMAS) would be available in the trigger towards eNB from 5GC. Furthermore, it should be verified that it is enough for the eNB connected to both CNs</w:t>
      </w:r>
      <w:r w:rsidR="002323DE">
        <w:t>,</w:t>
      </w:r>
      <w:r w:rsidRPr="00875D2E">
        <w:t xml:space="preserve"> to receive PWS information from one of the CNs.</w:t>
      </w:r>
    </w:p>
    <w:p w14:paraId="300CC638" w14:textId="051421BF" w:rsidR="005D6DBB" w:rsidRDefault="005D6DBB" w:rsidP="005D6DBB">
      <w:pPr>
        <w:pStyle w:val="Observation"/>
        <w:numPr>
          <w:ilvl w:val="0"/>
          <w:numId w:val="0"/>
        </w:numPr>
        <w:textAlignment w:val="auto"/>
        <w:rPr>
          <w:lang w:eastAsia="fi-FI"/>
        </w:rPr>
      </w:pPr>
    </w:p>
    <w:p w14:paraId="3B4EAF01" w14:textId="25F8C8FA" w:rsidR="009C31A7" w:rsidRDefault="009C31A7" w:rsidP="009C31A7">
      <w:pPr>
        <w:rPr>
          <w:rFonts w:ascii="Calibri" w:hAnsi="Calibri" w:cs="Arial"/>
          <w:b/>
          <w:color w:val="000000"/>
          <w:sz w:val="32"/>
          <w:szCs w:val="22"/>
          <w:lang w:val="en-US" w:eastAsia="sv-SE"/>
        </w:rPr>
      </w:pPr>
      <w:r w:rsidRPr="00693982">
        <w:rPr>
          <w:rFonts w:ascii="Calibri" w:hAnsi="Calibri" w:cs="Arial"/>
          <w:b/>
          <w:color w:val="000000"/>
          <w:sz w:val="32"/>
          <w:szCs w:val="22"/>
          <w:lang w:val="en-US" w:eastAsia="sv-SE"/>
        </w:rPr>
        <w:t xml:space="preserve">Support for </w:t>
      </w:r>
      <w:r>
        <w:rPr>
          <w:rFonts w:ascii="Calibri" w:hAnsi="Calibri" w:cs="Arial"/>
          <w:b/>
          <w:color w:val="000000"/>
          <w:sz w:val="32"/>
          <w:szCs w:val="22"/>
          <w:lang w:val="en-US" w:eastAsia="sv-SE"/>
        </w:rPr>
        <w:t xml:space="preserve">Minimization of Drive Testing (MDT): </w:t>
      </w:r>
    </w:p>
    <w:p w14:paraId="59663030" w14:textId="77777777" w:rsidR="009C31A7" w:rsidRDefault="009C31A7" w:rsidP="009C31A7"/>
    <w:p w14:paraId="021D1477" w14:textId="488F57FB" w:rsidR="009C31A7" w:rsidRDefault="009C31A7" w:rsidP="009C31A7">
      <w:r w:rsidRPr="0022408F">
        <w:t>MDT functionality supports operators to reduce drive testing efforts for collecting UE measurements on coverage and signal strengths, mainly required for network optimization</w:t>
      </w:r>
      <w:r>
        <w:t xml:space="preserve"> [2]</w:t>
      </w:r>
      <w:r w:rsidRPr="0022408F">
        <w:t xml:space="preserve">. MDT requires user consent info for supporting collection of measurement. In EPC, the user consent info is stored in HSS and </w:t>
      </w:r>
      <w:r w:rsidR="008E30CD">
        <w:t xml:space="preserve">is </w:t>
      </w:r>
      <w:r w:rsidRPr="0022408F">
        <w:t xml:space="preserve">available to eNB via MME. </w:t>
      </w:r>
      <w:r w:rsidR="006D1A21">
        <w:t xml:space="preserve"> There are two variations of MDT</w:t>
      </w:r>
      <w:r w:rsidR="008E30CD">
        <w:t>:</w:t>
      </w:r>
    </w:p>
    <w:p w14:paraId="3E2F0356" w14:textId="77777777" w:rsidR="007F5E03" w:rsidRDefault="007F5E03" w:rsidP="009C31A7"/>
    <w:p w14:paraId="4CDAD614" w14:textId="736BDCD8" w:rsidR="006D1A21" w:rsidRDefault="006D1A21" w:rsidP="0008533B">
      <w:pPr>
        <w:pStyle w:val="ListParagraph"/>
        <w:numPr>
          <w:ilvl w:val="0"/>
          <w:numId w:val="19"/>
        </w:numPr>
      </w:pPr>
      <w:r>
        <w:t xml:space="preserve">Area based MDT: data is collected from multiple UE’s within a specific geographical area. The eNB element manager triggers MDT session on eNB directly. </w:t>
      </w:r>
    </w:p>
    <w:p w14:paraId="6BEC5084" w14:textId="65171AA5" w:rsidR="006D1A21" w:rsidRPr="0022408F" w:rsidRDefault="006D1A21" w:rsidP="009429B4">
      <w:pPr>
        <w:pStyle w:val="ListParagraph"/>
        <w:numPr>
          <w:ilvl w:val="0"/>
          <w:numId w:val="19"/>
        </w:numPr>
      </w:pPr>
      <w:r>
        <w:t xml:space="preserve">Signalling based MDT: data is collected from a specific UE based upon its IMSI or IMEI. The </w:t>
      </w:r>
      <w:r w:rsidR="002D7C8C">
        <w:t xml:space="preserve">EPC </w:t>
      </w:r>
      <w:r>
        <w:t>element manager triggers MDT session on</w:t>
      </w:r>
      <w:r w:rsidDel="002D7C8C">
        <w:t xml:space="preserve"> </w:t>
      </w:r>
      <w:r w:rsidR="002D7C8C">
        <w:t>MME [4]</w:t>
      </w:r>
      <w:r>
        <w:t>. The MME check</w:t>
      </w:r>
      <w:r w:rsidR="0086148D">
        <w:t>s</w:t>
      </w:r>
      <w:r>
        <w:t xml:space="preserve"> the user consent information and then sends the MDT trace activation for a specific IMSI towards the eNB.  </w:t>
      </w:r>
    </w:p>
    <w:p w14:paraId="30A6C18B" w14:textId="77777777" w:rsidR="009C31A7" w:rsidRPr="0022408F" w:rsidRDefault="009C31A7" w:rsidP="009C31A7">
      <w:pPr>
        <w:pStyle w:val="ListParagraph"/>
      </w:pPr>
    </w:p>
    <w:p w14:paraId="64E6F2A4" w14:textId="6F286F22" w:rsidR="006D1A21" w:rsidRDefault="006D1A21" w:rsidP="009C31A7">
      <w:r>
        <w:t xml:space="preserve">Thus, apart from the difference in UE </w:t>
      </w:r>
      <w:r w:rsidR="00F37713">
        <w:t>selection for trace collection</w:t>
      </w:r>
      <w:r>
        <w:t>, the two MDT flavors are triggered in different ways as well. Once the trace from UE/group of UE’s is collected at eNB, the trace file is then sen</w:t>
      </w:r>
      <w:r w:rsidR="008E30CD">
        <w:t>t</w:t>
      </w:r>
      <w:r>
        <w:t xml:space="preserve"> to the trace collection entity (TCE) located in core network as well. </w:t>
      </w:r>
    </w:p>
    <w:p w14:paraId="4AC34E95" w14:textId="2AB47C77" w:rsidR="006B53B6" w:rsidRDefault="006B53B6" w:rsidP="009C31A7">
      <w:r>
        <w:t xml:space="preserve">The user consent information is stored in core network and in case of Area based MDT, it is sent to the eNB via MME through </w:t>
      </w:r>
      <w:r w:rsidRPr="0008533B">
        <w:rPr>
          <w:i/>
        </w:rPr>
        <w:t>Initial Context Setup Request</w:t>
      </w:r>
      <w:r>
        <w:t xml:space="preserve"> message or </w:t>
      </w:r>
      <w:r w:rsidRPr="0008533B">
        <w:rPr>
          <w:i/>
        </w:rPr>
        <w:t>Handover Request</w:t>
      </w:r>
      <w:r>
        <w:t xml:space="preserve"> message. The user consent information is not exchanged with eNB during Signalling based MDT since core network only request this MDT type for UE’s which have agreed to support this feature. </w:t>
      </w:r>
    </w:p>
    <w:p w14:paraId="66936D38" w14:textId="5085B1CC" w:rsidR="009C31A7" w:rsidRDefault="006D1A21" w:rsidP="009429B4">
      <w:r>
        <w:t>To suppo</w:t>
      </w:r>
      <w:r w:rsidR="00132ECB">
        <w:t>rt the</w:t>
      </w:r>
      <w:r>
        <w:t xml:space="preserve"> two flavors of MDT</w:t>
      </w:r>
      <w:r w:rsidR="009C31A7">
        <w:t xml:space="preserve"> </w:t>
      </w:r>
      <w:r w:rsidR="00132ECB">
        <w:t>including Area based MDT and Signalling based MDT</w:t>
      </w:r>
      <w:r w:rsidR="00F37713">
        <w:t>,</w:t>
      </w:r>
      <w:r w:rsidR="00132ECB">
        <w:t xml:space="preserve"> support from AMF </w:t>
      </w:r>
      <w:r w:rsidR="00F37713">
        <w:t xml:space="preserve">would be required along with the requirement to have a </w:t>
      </w:r>
      <w:r w:rsidR="00132ECB">
        <w:t xml:space="preserve">Trace collection entity </w:t>
      </w:r>
      <w:r w:rsidR="002D7C8C">
        <w:t xml:space="preserve">and element manager </w:t>
      </w:r>
      <w:r w:rsidR="00132ECB">
        <w:t>with</w:t>
      </w:r>
      <w:r w:rsidR="00F37713">
        <w:t>in</w:t>
      </w:r>
      <w:r w:rsidR="00132ECB">
        <w:t xml:space="preserve"> the 5GC to store the collected traces.</w:t>
      </w:r>
      <w:r>
        <w:t xml:space="preserve">. </w:t>
      </w:r>
      <w:r w:rsidR="0076683E">
        <w:t>T</w:t>
      </w:r>
      <w:r>
        <w:t xml:space="preserve">he AMF needs to support handling of MDT activation request from </w:t>
      </w:r>
      <w:r w:rsidR="002D7C8C">
        <w:t xml:space="preserve">5GC element manager </w:t>
      </w:r>
      <w:r>
        <w:t xml:space="preserve">in case of Signalling based MDT or exchange user consent information with eNB in case of Area based MDT. </w:t>
      </w:r>
    </w:p>
    <w:p w14:paraId="40D1E3EC" w14:textId="4948697B" w:rsidR="009C31A7" w:rsidRPr="0022408F" w:rsidRDefault="009C31A7" w:rsidP="009C31A7">
      <w:r w:rsidRPr="0022408F">
        <w:t xml:space="preserve">Since, SA2 had answered </w:t>
      </w:r>
      <w:r>
        <w:t xml:space="preserve">in LS response </w:t>
      </w:r>
      <w:r w:rsidRPr="0071457C">
        <w:t>S2-175192</w:t>
      </w:r>
      <w:r>
        <w:t xml:space="preserve"> [1] that</w:t>
      </w:r>
      <w:r w:rsidRPr="0022408F">
        <w:t xml:space="preserve"> MDT is not in its scope</w:t>
      </w:r>
      <w:r>
        <w:t xml:space="preserve">, it indicates that </w:t>
      </w:r>
      <w:r w:rsidR="0076683E">
        <w:t>the addition of new nodes in 5GC (element manager and trace collection entity)</w:t>
      </w:r>
      <w:r>
        <w:t xml:space="preserve"> </w:t>
      </w:r>
      <w:r w:rsidR="0076683E">
        <w:t xml:space="preserve">along with </w:t>
      </w:r>
      <w:r>
        <w:t xml:space="preserve">AMF support required for MDT would not be available in release 15.  </w:t>
      </w:r>
    </w:p>
    <w:p w14:paraId="4F21A1C3" w14:textId="77777777" w:rsidR="009C31A7" w:rsidRPr="006118B9" w:rsidRDefault="009C31A7" w:rsidP="009C31A7">
      <w:pPr>
        <w:pStyle w:val="ListParagraph"/>
        <w:rPr>
          <w:b/>
          <w:sz w:val="24"/>
          <w:lang w:val="en-US"/>
        </w:rPr>
      </w:pPr>
    </w:p>
    <w:p w14:paraId="0FDBD635" w14:textId="77777777" w:rsidR="007F5E03" w:rsidRDefault="009C31A7" w:rsidP="00A1387F">
      <w:pPr>
        <w:pStyle w:val="Observation"/>
        <w:ind w:left="1701" w:hanging="1701"/>
        <w:textAlignment w:val="auto"/>
        <w:rPr>
          <w:lang w:eastAsia="fi-FI"/>
        </w:rPr>
      </w:pPr>
      <w:r w:rsidRPr="00A94618">
        <w:rPr>
          <w:lang w:eastAsia="fi-FI"/>
        </w:rPr>
        <w:t xml:space="preserve">Since, SA2 had answered in LS response S2-175192 [1] that MDT is not in its scope, it indicates that </w:t>
      </w:r>
      <w:r w:rsidR="0076683E">
        <w:rPr>
          <w:lang w:eastAsia="fi-FI"/>
        </w:rPr>
        <w:t xml:space="preserve">the addition of new nodes in 5GC </w:t>
      </w:r>
      <w:r w:rsidR="0076683E">
        <w:t>(element manager and trace collection entity)</w:t>
      </w:r>
      <w:r w:rsidR="00C85DBF">
        <w:rPr>
          <w:lang w:eastAsia="fi-FI"/>
        </w:rPr>
        <w:t xml:space="preserve"> </w:t>
      </w:r>
      <w:r w:rsidR="0076683E">
        <w:rPr>
          <w:lang w:eastAsia="fi-FI"/>
        </w:rPr>
        <w:t xml:space="preserve">along with </w:t>
      </w:r>
      <w:r w:rsidRPr="00A94618">
        <w:rPr>
          <w:lang w:eastAsia="fi-FI"/>
        </w:rPr>
        <w:t xml:space="preserve">AMF support required for MDT would not be available in release 15.  </w:t>
      </w:r>
    </w:p>
    <w:p w14:paraId="58478530" w14:textId="15D462B7" w:rsidR="009C31A7" w:rsidRDefault="009C31A7" w:rsidP="009429B4">
      <w:pPr>
        <w:pStyle w:val="Observation"/>
        <w:numPr>
          <w:ilvl w:val="0"/>
          <w:numId w:val="0"/>
        </w:numPr>
        <w:ind w:left="1701"/>
        <w:textAlignment w:val="auto"/>
        <w:rPr>
          <w:lang w:eastAsia="fi-FI"/>
        </w:rPr>
      </w:pPr>
    </w:p>
    <w:p w14:paraId="3E15EEA7" w14:textId="7C0D4C58" w:rsidR="009A588B" w:rsidRDefault="003D38E5" w:rsidP="005D6DBB">
      <w:pPr>
        <w:pStyle w:val="Observation"/>
        <w:numPr>
          <w:ilvl w:val="0"/>
          <w:numId w:val="0"/>
        </w:numPr>
        <w:textAlignment w:val="auto"/>
        <w:rPr>
          <w:b w:val="0"/>
          <w:lang w:eastAsia="fi-FI"/>
        </w:rPr>
      </w:pPr>
      <w:r w:rsidRPr="006D16B8">
        <w:rPr>
          <w:b w:val="0"/>
          <w:lang w:eastAsia="fi-FI"/>
        </w:rPr>
        <w:t xml:space="preserve">Area based MDT is a simpler version of MDT since it just involves support from AMF to exchange user consent information with eNB. </w:t>
      </w:r>
      <w:r w:rsidR="009A588B" w:rsidRPr="006D16B8">
        <w:rPr>
          <w:b w:val="0"/>
          <w:lang w:eastAsia="fi-FI"/>
        </w:rPr>
        <w:t xml:space="preserve">The </w:t>
      </w:r>
      <w:r w:rsidR="009A588B">
        <w:rPr>
          <w:b w:val="0"/>
          <w:lang w:eastAsia="fi-FI"/>
        </w:rPr>
        <w:t xml:space="preserve">trace </w:t>
      </w:r>
      <w:r w:rsidR="009A588B" w:rsidRPr="006D16B8">
        <w:rPr>
          <w:b w:val="0"/>
          <w:lang w:eastAsia="fi-FI"/>
        </w:rPr>
        <w:t xml:space="preserve">activation is </w:t>
      </w:r>
      <w:r w:rsidR="007F5E03">
        <w:rPr>
          <w:b w:val="0"/>
          <w:lang w:eastAsia="fi-FI"/>
        </w:rPr>
        <w:t xml:space="preserve">triggered on eNB, </w:t>
      </w:r>
      <w:r w:rsidR="009A588B" w:rsidRPr="006D16B8">
        <w:rPr>
          <w:b w:val="0"/>
          <w:lang w:eastAsia="fi-FI"/>
        </w:rPr>
        <w:t>directly by Element Manager</w:t>
      </w:r>
      <w:r w:rsidR="007F5E03">
        <w:rPr>
          <w:b w:val="0"/>
          <w:lang w:eastAsia="fi-FI"/>
        </w:rPr>
        <w:t xml:space="preserve">. </w:t>
      </w:r>
      <w:r w:rsidR="009A588B" w:rsidRPr="006D16B8">
        <w:rPr>
          <w:b w:val="0"/>
          <w:lang w:eastAsia="fi-FI"/>
        </w:rPr>
        <w:t xml:space="preserve">It does not involve </w:t>
      </w:r>
      <w:r w:rsidR="005A67E1">
        <w:rPr>
          <w:b w:val="0"/>
          <w:lang w:eastAsia="fi-FI"/>
        </w:rPr>
        <w:t xml:space="preserve">5GC element manager </w:t>
      </w:r>
      <w:r w:rsidR="009A588B" w:rsidRPr="006D16B8">
        <w:rPr>
          <w:b w:val="0"/>
          <w:lang w:eastAsia="fi-FI"/>
        </w:rPr>
        <w:t xml:space="preserve">trigger via AMF. Also, it would be easier to support one version of MDT. </w:t>
      </w:r>
    </w:p>
    <w:p w14:paraId="05926C8B" w14:textId="140C7CA1" w:rsidR="009A588B" w:rsidRPr="006D16B8" w:rsidRDefault="009A588B" w:rsidP="005D6DBB">
      <w:pPr>
        <w:pStyle w:val="Observation"/>
        <w:numPr>
          <w:ilvl w:val="0"/>
          <w:numId w:val="0"/>
        </w:numPr>
        <w:textAlignment w:val="auto"/>
        <w:rPr>
          <w:b w:val="0"/>
          <w:lang w:eastAsia="fi-FI"/>
        </w:rPr>
      </w:pPr>
      <w:r w:rsidRPr="006D16B8">
        <w:rPr>
          <w:b w:val="0"/>
          <w:lang w:eastAsia="fi-FI"/>
        </w:rPr>
        <w:t>A</w:t>
      </w:r>
      <w:r w:rsidRPr="009A588B">
        <w:rPr>
          <w:b w:val="0"/>
          <w:lang w:eastAsia="fi-FI"/>
        </w:rPr>
        <w:t>n LS should be sent to SA2 check</w:t>
      </w:r>
      <w:r>
        <w:rPr>
          <w:b w:val="0"/>
          <w:lang w:eastAsia="fi-FI"/>
        </w:rPr>
        <w:t xml:space="preserve">ing </w:t>
      </w:r>
      <w:r w:rsidRPr="006D16B8">
        <w:rPr>
          <w:b w:val="0"/>
          <w:lang w:eastAsia="fi-FI"/>
        </w:rPr>
        <w:t>the possibility to support</w:t>
      </w:r>
      <w:r>
        <w:rPr>
          <w:b w:val="0"/>
          <w:lang w:eastAsia="fi-FI"/>
        </w:rPr>
        <w:t xml:space="preserve"> for</w:t>
      </w:r>
      <w:r w:rsidRPr="006D16B8">
        <w:rPr>
          <w:b w:val="0"/>
          <w:lang w:eastAsia="fi-FI"/>
        </w:rPr>
        <w:t xml:space="preserve"> Area based MDT </w:t>
      </w:r>
      <w:r>
        <w:rPr>
          <w:b w:val="0"/>
          <w:lang w:eastAsia="fi-FI"/>
        </w:rPr>
        <w:t xml:space="preserve">in 5GC </w:t>
      </w:r>
      <w:r w:rsidRPr="006D16B8">
        <w:rPr>
          <w:b w:val="0"/>
          <w:lang w:eastAsia="fi-FI"/>
        </w:rPr>
        <w:t xml:space="preserve">since it is simpler and just requires the AMF to exchange user consent information with the eNB. </w:t>
      </w:r>
    </w:p>
    <w:p w14:paraId="2EAE3928" w14:textId="77777777" w:rsidR="009A588B" w:rsidRDefault="009A588B" w:rsidP="005D6DBB">
      <w:pPr>
        <w:pStyle w:val="Observation"/>
        <w:numPr>
          <w:ilvl w:val="0"/>
          <w:numId w:val="0"/>
        </w:numPr>
        <w:textAlignment w:val="auto"/>
        <w:rPr>
          <w:lang w:eastAsia="fi-FI"/>
        </w:rPr>
      </w:pPr>
    </w:p>
    <w:p w14:paraId="6349B25C" w14:textId="1B49BF4E" w:rsidR="00262C51" w:rsidRDefault="007C1D1A" w:rsidP="0008533B">
      <w:pPr>
        <w:pStyle w:val="Proposal"/>
        <w:rPr>
          <w:lang w:eastAsia="fi-FI"/>
        </w:rPr>
      </w:pPr>
      <w:r w:rsidRPr="009A588B">
        <w:t>An LS should be sent to SA2 checking the possibility to support for Area based MDT in 5GC since it is simpler and just requires the AMF to exchange user consent information with the eNB</w:t>
      </w:r>
    </w:p>
    <w:p w14:paraId="010BC9F5" w14:textId="77777777" w:rsidR="00262C51" w:rsidRDefault="00262C51" w:rsidP="005D6DBB">
      <w:pPr>
        <w:pStyle w:val="Observation"/>
        <w:numPr>
          <w:ilvl w:val="0"/>
          <w:numId w:val="0"/>
        </w:numPr>
        <w:textAlignment w:val="auto"/>
        <w:rPr>
          <w:lang w:eastAsia="fi-FI"/>
        </w:rPr>
      </w:pPr>
    </w:p>
    <w:p w14:paraId="299C5ACE" w14:textId="3B7DABCC" w:rsidR="003B2113" w:rsidRDefault="00693982" w:rsidP="00CF3969">
      <w:pPr>
        <w:rPr>
          <w:rFonts w:ascii="Calibri" w:hAnsi="Calibri" w:cs="Arial"/>
          <w:b/>
          <w:color w:val="000000"/>
          <w:sz w:val="32"/>
          <w:szCs w:val="22"/>
          <w:lang w:val="en-US" w:eastAsia="sv-SE"/>
        </w:rPr>
      </w:pPr>
      <w:r w:rsidRPr="00693982">
        <w:rPr>
          <w:rFonts w:ascii="Calibri" w:hAnsi="Calibri" w:cs="Arial"/>
          <w:b/>
          <w:color w:val="000000"/>
          <w:sz w:val="32"/>
          <w:szCs w:val="22"/>
          <w:lang w:val="en-US" w:eastAsia="sv-SE"/>
        </w:rPr>
        <w:t xml:space="preserve">Support for </w:t>
      </w:r>
      <w:r w:rsidR="00352F01">
        <w:rPr>
          <w:rFonts w:ascii="Calibri" w:hAnsi="Calibri" w:cs="Arial"/>
          <w:b/>
          <w:color w:val="000000"/>
          <w:sz w:val="32"/>
          <w:szCs w:val="22"/>
          <w:lang w:val="en-US" w:eastAsia="sv-SE"/>
        </w:rPr>
        <w:t>Self-Organizing Network (</w:t>
      </w:r>
      <w:r w:rsidR="003B2113" w:rsidRPr="00693982">
        <w:rPr>
          <w:rFonts w:ascii="Calibri" w:hAnsi="Calibri" w:cs="Arial"/>
          <w:b/>
          <w:color w:val="000000"/>
          <w:sz w:val="32"/>
          <w:szCs w:val="22"/>
          <w:lang w:val="en-US" w:eastAsia="sv-SE"/>
        </w:rPr>
        <w:t>SON</w:t>
      </w:r>
      <w:r w:rsidR="00352F01">
        <w:rPr>
          <w:rFonts w:ascii="Calibri" w:hAnsi="Calibri" w:cs="Arial"/>
          <w:b/>
          <w:color w:val="000000"/>
          <w:sz w:val="32"/>
          <w:szCs w:val="22"/>
          <w:lang w:val="en-US" w:eastAsia="sv-SE"/>
        </w:rPr>
        <w:t>)</w:t>
      </w:r>
      <w:r>
        <w:rPr>
          <w:rFonts w:ascii="Calibri" w:hAnsi="Calibri" w:cs="Arial"/>
          <w:b/>
          <w:color w:val="000000"/>
          <w:sz w:val="32"/>
          <w:szCs w:val="22"/>
          <w:lang w:val="en-US" w:eastAsia="sv-SE"/>
        </w:rPr>
        <w:t xml:space="preserve">: </w:t>
      </w:r>
    </w:p>
    <w:p w14:paraId="11B8D6F8" w14:textId="28FA9C83" w:rsidR="00352F01" w:rsidRDefault="00352F01" w:rsidP="00CF3969">
      <w:pPr>
        <w:rPr>
          <w:rFonts w:ascii="Calibri" w:hAnsi="Calibri"/>
          <w:sz w:val="22"/>
          <w:szCs w:val="22"/>
          <w:lang w:val="en-US" w:eastAsia="sv-SE"/>
        </w:rPr>
      </w:pPr>
      <w:r w:rsidRPr="00352F01">
        <w:rPr>
          <w:rFonts w:ascii="Calibri" w:hAnsi="Calibri"/>
          <w:sz w:val="22"/>
          <w:szCs w:val="22"/>
          <w:lang w:val="en-US" w:eastAsia="sv-SE"/>
        </w:rPr>
        <w:t>The aim for SON features is to reduce the operational expenditure for maintaining macro networks and to enhance the end user experience</w:t>
      </w:r>
      <w:r w:rsidR="009C31A7">
        <w:rPr>
          <w:rFonts w:ascii="Calibri" w:hAnsi="Calibri"/>
          <w:sz w:val="22"/>
          <w:szCs w:val="22"/>
          <w:lang w:val="en-US" w:eastAsia="sv-SE"/>
        </w:rPr>
        <w:t xml:space="preserve"> [2]</w:t>
      </w:r>
      <w:r w:rsidRPr="00352F01">
        <w:rPr>
          <w:rFonts w:ascii="Calibri" w:hAnsi="Calibri"/>
          <w:sz w:val="22"/>
          <w:szCs w:val="22"/>
          <w:lang w:val="en-US" w:eastAsia="sv-SE"/>
        </w:rPr>
        <w:t xml:space="preserve">. There are three main aspects of SON: </w:t>
      </w:r>
    </w:p>
    <w:p w14:paraId="74DE1E1D" w14:textId="28D6CA97" w:rsidR="00352F01" w:rsidRPr="00352F01" w:rsidRDefault="009C31A7" w:rsidP="00A1387F">
      <w:pPr>
        <w:pStyle w:val="ListParagraph"/>
        <w:numPr>
          <w:ilvl w:val="0"/>
          <w:numId w:val="14"/>
        </w:numPr>
        <w:rPr>
          <w:rFonts w:ascii="Calibri" w:hAnsi="Calibri"/>
          <w:sz w:val="22"/>
          <w:szCs w:val="22"/>
          <w:lang w:val="en-US" w:eastAsia="sv-SE"/>
        </w:rPr>
      </w:pPr>
      <w:r w:rsidRPr="00352F01">
        <w:rPr>
          <w:rFonts w:ascii="Calibri" w:hAnsi="Calibri"/>
          <w:sz w:val="22"/>
          <w:szCs w:val="22"/>
          <w:lang w:val="en-US" w:eastAsia="sv-SE"/>
        </w:rPr>
        <w:t>Self-Configuring</w:t>
      </w:r>
      <w:r w:rsidR="001B1448">
        <w:rPr>
          <w:rFonts w:ascii="Calibri" w:hAnsi="Calibri"/>
          <w:sz w:val="22"/>
          <w:szCs w:val="22"/>
          <w:lang w:val="en-US" w:eastAsia="sv-SE"/>
        </w:rPr>
        <w:t xml:space="preserve"> Network</w:t>
      </w:r>
    </w:p>
    <w:p w14:paraId="5C6A737D" w14:textId="4849423B" w:rsidR="00352F01" w:rsidRPr="00352F01" w:rsidRDefault="009C31A7" w:rsidP="00A1387F">
      <w:pPr>
        <w:pStyle w:val="ListParagraph"/>
        <w:numPr>
          <w:ilvl w:val="0"/>
          <w:numId w:val="14"/>
        </w:numPr>
        <w:rPr>
          <w:rFonts w:ascii="Calibri" w:hAnsi="Calibri"/>
          <w:sz w:val="22"/>
          <w:szCs w:val="22"/>
          <w:lang w:val="en-US" w:eastAsia="sv-SE"/>
        </w:rPr>
      </w:pPr>
      <w:r w:rsidRPr="00352F01">
        <w:rPr>
          <w:rFonts w:ascii="Calibri" w:hAnsi="Calibri"/>
          <w:sz w:val="22"/>
          <w:szCs w:val="22"/>
          <w:lang w:val="en-US" w:eastAsia="sv-SE"/>
        </w:rPr>
        <w:t>Self-Optimization</w:t>
      </w:r>
      <w:r w:rsidR="001B1448">
        <w:rPr>
          <w:rFonts w:ascii="Calibri" w:hAnsi="Calibri"/>
          <w:sz w:val="22"/>
          <w:szCs w:val="22"/>
          <w:lang w:val="en-US" w:eastAsia="sv-SE"/>
        </w:rPr>
        <w:t xml:space="preserve"> Network</w:t>
      </w:r>
    </w:p>
    <w:p w14:paraId="66FE09CD" w14:textId="4F4FA651" w:rsidR="00352F01" w:rsidRDefault="009C31A7" w:rsidP="00A1387F">
      <w:pPr>
        <w:pStyle w:val="ListParagraph"/>
        <w:numPr>
          <w:ilvl w:val="0"/>
          <w:numId w:val="14"/>
        </w:numPr>
        <w:rPr>
          <w:rFonts w:ascii="Calibri" w:hAnsi="Calibri"/>
          <w:sz w:val="22"/>
          <w:szCs w:val="22"/>
          <w:lang w:val="en-US" w:eastAsia="sv-SE"/>
        </w:rPr>
      </w:pPr>
      <w:r w:rsidRPr="00352F01">
        <w:rPr>
          <w:rFonts w:ascii="Calibri" w:hAnsi="Calibri"/>
          <w:sz w:val="22"/>
          <w:szCs w:val="22"/>
          <w:lang w:val="en-US" w:eastAsia="sv-SE"/>
        </w:rPr>
        <w:t>Self-Healing</w:t>
      </w:r>
      <w:r w:rsidR="001B1448">
        <w:rPr>
          <w:rFonts w:ascii="Calibri" w:hAnsi="Calibri"/>
          <w:sz w:val="22"/>
          <w:szCs w:val="22"/>
          <w:lang w:val="en-US" w:eastAsia="sv-SE"/>
        </w:rPr>
        <w:t xml:space="preserve"> Network</w:t>
      </w:r>
    </w:p>
    <w:p w14:paraId="603BFE50" w14:textId="6689727D" w:rsidR="0022408F" w:rsidRDefault="0022408F" w:rsidP="0022408F">
      <w:pPr>
        <w:rPr>
          <w:rFonts w:ascii="Calibri" w:hAnsi="Calibri"/>
          <w:sz w:val="22"/>
          <w:szCs w:val="22"/>
          <w:lang w:val="en-US" w:eastAsia="sv-SE"/>
        </w:rPr>
      </w:pPr>
    </w:p>
    <w:p w14:paraId="41FA15F4" w14:textId="10F8EF19" w:rsidR="0022408F" w:rsidRDefault="0022408F" w:rsidP="0022408F">
      <w:r w:rsidRPr="0022408F">
        <w:t xml:space="preserve">According to </w:t>
      </w:r>
      <w:r>
        <w:t xml:space="preserve">LS response </w:t>
      </w:r>
      <w:r w:rsidRPr="0071457C">
        <w:t>S2-175192</w:t>
      </w:r>
      <w:r>
        <w:t xml:space="preserve"> [1], 5GC would not support </w:t>
      </w:r>
      <w:r w:rsidR="009C31A7">
        <w:t xml:space="preserve">SON/MDT features in release 15. In this contribution, </w:t>
      </w:r>
      <w:r w:rsidR="003740D4">
        <w:t xml:space="preserve">we would assess if any specific </w:t>
      </w:r>
      <w:r w:rsidR="009C31A7">
        <w:t xml:space="preserve">support is required for each of the above mentioned three components of 5GC. </w:t>
      </w:r>
    </w:p>
    <w:p w14:paraId="5935E33D" w14:textId="7F06C166" w:rsidR="009C31A7" w:rsidRPr="0022408F" w:rsidRDefault="009C31A7" w:rsidP="0022408F">
      <w:pPr>
        <w:rPr>
          <w:rFonts w:ascii="Calibri" w:hAnsi="Calibri"/>
          <w:sz w:val="22"/>
          <w:szCs w:val="22"/>
          <w:lang w:val="en-US" w:eastAsia="sv-SE"/>
        </w:rPr>
      </w:pPr>
    </w:p>
    <w:p w14:paraId="77216B98" w14:textId="605AE353" w:rsidR="003B2113" w:rsidRPr="001B1448" w:rsidRDefault="009C31A7" w:rsidP="00A1387F">
      <w:pPr>
        <w:numPr>
          <w:ilvl w:val="0"/>
          <w:numId w:val="9"/>
        </w:numPr>
        <w:overflowPunct/>
        <w:autoSpaceDE/>
        <w:autoSpaceDN/>
        <w:adjustRightInd/>
        <w:spacing w:after="180"/>
        <w:ind w:left="540"/>
        <w:jc w:val="left"/>
        <w:textAlignment w:val="center"/>
        <w:rPr>
          <w:rFonts w:ascii="Times New Roman" w:hAnsi="Times New Roman"/>
          <w:sz w:val="28"/>
          <w:szCs w:val="28"/>
          <w:lang w:val="en-US" w:eastAsia="sv-SE"/>
        </w:rPr>
      </w:pPr>
      <w:r w:rsidRPr="001B1448">
        <w:rPr>
          <w:rFonts w:ascii="Calibri" w:hAnsi="Calibri"/>
          <w:b/>
          <w:sz w:val="28"/>
          <w:szCs w:val="28"/>
          <w:lang w:val="en-US" w:eastAsia="sv-SE"/>
        </w:rPr>
        <w:t>Self-configuring</w:t>
      </w:r>
      <w:r w:rsidR="001B1448">
        <w:rPr>
          <w:rFonts w:ascii="Calibri" w:hAnsi="Calibri"/>
          <w:b/>
          <w:sz w:val="28"/>
          <w:szCs w:val="28"/>
          <w:lang w:val="en-US" w:eastAsia="sv-SE"/>
        </w:rPr>
        <w:t xml:space="preserve"> network</w:t>
      </w:r>
      <w:r w:rsidR="003B2113" w:rsidRPr="001B1448">
        <w:rPr>
          <w:rFonts w:ascii="Calibri" w:hAnsi="Calibri"/>
          <w:b/>
          <w:sz w:val="28"/>
          <w:szCs w:val="28"/>
          <w:lang w:val="en-US" w:eastAsia="sv-SE"/>
        </w:rPr>
        <w:t>:</w:t>
      </w:r>
      <w:r w:rsidR="003B2113" w:rsidRPr="001B1448">
        <w:rPr>
          <w:rFonts w:ascii="Calibri" w:hAnsi="Calibri"/>
          <w:sz w:val="28"/>
          <w:szCs w:val="28"/>
          <w:lang w:val="en-US" w:eastAsia="sv-SE"/>
        </w:rPr>
        <w:t xml:space="preserve"> </w:t>
      </w:r>
      <w:r w:rsidR="00A17C79" w:rsidRPr="001B1448">
        <w:rPr>
          <w:rFonts w:ascii="Calibri" w:hAnsi="Calibri"/>
          <w:sz w:val="28"/>
          <w:szCs w:val="28"/>
          <w:lang w:val="en-US" w:eastAsia="sv-SE"/>
        </w:rPr>
        <w:t xml:space="preserve"> </w:t>
      </w:r>
    </w:p>
    <w:p w14:paraId="019E5EC6" w14:textId="3B3EC107" w:rsidR="009C31A7" w:rsidRPr="00A17C79" w:rsidRDefault="009C31A7" w:rsidP="009C31A7">
      <w:pPr>
        <w:overflowPunct/>
        <w:autoSpaceDE/>
        <w:autoSpaceDN/>
        <w:adjustRightInd/>
        <w:spacing w:after="180"/>
        <w:jc w:val="left"/>
        <w:textAlignment w:val="center"/>
        <w:rPr>
          <w:rFonts w:ascii="Times New Roman" w:hAnsi="Times New Roman"/>
          <w:lang w:val="en-US" w:eastAsia="sv-SE"/>
        </w:rPr>
      </w:pPr>
      <w:r>
        <w:rPr>
          <w:rFonts w:ascii="Calibri" w:hAnsi="Calibri"/>
          <w:sz w:val="22"/>
          <w:szCs w:val="22"/>
          <w:lang w:val="en-US" w:eastAsia="sv-SE"/>
        </w:rPr>
        <w:t>The self-configuring networks aspect of SON consists further of the following features</w:t>
      </w:r>
      <w:r w:rsidR="00E72364">
        <w:rPr>
          <w:rFonts w:ascii="Calibri" w:hAnsi="Calibri"/>
          <w:sz w:val="22"/>
          <w:szCs w:val="22"/>
          <w:lang w:val="en-US" w:eastAsia="sv-SE"/>
        </w:rPr>
        <w:t xml:space="preserve"> [2], [3]</w:t>
      </w:r>
      <w:r>
        <w:rPr>
          <w:rFonts w:ascii="Calibri" w:hAnsi="Calibri"/>
          <w:sz w:val="22"/>
          <w:szCs w:val="22"/>
          <w:lang w:val="en-US" w:eastAsia="sv-SE"/>
        </w:rPr>
        <w:t xml:space="preserve">: </w:t>
      </w:r>
    </w:p>
    <w:p w14:paraId="5829AB71" w14:textId="77777777" w:rsidR="003B2113" w:rsidRPr="003B2113" w:rsidRDefault="003B2113" w:rsidP="00A1387F">
      <w:pPr>
        <w:numPr>
          <w:ilvl w:val="0"/>
          <w:numId w:val="15"/>
        </w:numPr>
        <w:overflowPunct/>
        <w:autoSpaceDE/>
        <w:autoSpaceDN/>
        <w:adjustRightInd/>
        <w:spacing w:after="180"/>
        <w:jc w:val="left"/>
        <w:textAlignment w:val="center"/>
        <w:rPr>
          <w:rFonts w:ascii="Calibri" w:hAnsi="Calibri"/>
          <w:sz w:val="22"/>
          <w:szCs w:val="22"/>
          <w:lang w:val="en-US" w:eastAsia="sv-SE"/>
        </w:rPr>
      </w:pPr>
      <w:r w:rsidRPr="003B2113">
        <w:rPr>
          <w:rFonts w:ascii="Calibri" w:hAnsi="Calibri"/>
          <w:sz w:val="22"/>
          <w:szCs w:val="22"/>
          <w:lang w:val="en-US" w:eastAsia="sv-SE"/>
        </w:rPr>
        <w:t>Dynamic configuring of S1-MME interface --&gt; N2 -AMF interface</w:t>
      </w:r>
    </w:p>
    <w:p w14:paraId="51A2E664" w14:textId="167403C9" w:rsidR="003B2113" w:rsidRPr="003B2113" w:rsidRDefault="003B2113" w:rsidP="00A1387F">
      <w:pPr>
        <w:numPr>
          <w:ilvl w:val="0"/>
          <w:numId w:val="15"/>
        </w:numPr>
        <w:overflowPunct/>
        <w:autoSpaceDE/>
        <w:autoSpaceDN/>
        <w:adjustRightInd/>
        <w:spacing w:after="180"/>
        <w:jc w:val="left"/>
        <w:textAlignment w:val="center"/>
        <w:rPr>
          <w:rFonts w:ascii="Calibri" w:hAnsi="Calibri"/>
          <w:sz w:val="22"/>
          <w:szCs w:val="22"/>
          <w:lang w:val="en-US" w:eastAsia="sv-SE"/>
        </w:rPr>
      </w:pPr>
      <w:r w:rsidRPr="003B2113">
        <w:rPr>
          <w:rFonts w:ascii="Calibri" w:hAnsi="Calibri"/>
          <w:sz w:val="22"/>
          <w:szCs w:val="22"/>
          <w:lang w:val="en-US" w:eastAsia="sv-SE"/>
        </w:rPr>
        <w:t>Dynamic config</w:t>
      </w:r>
      <w:r w:rsidR="003A3F61">
        <w:rPr>
          <w:rFonts w:ascii="Calibri" w:hAnsi="Calibri"/>
          <w:sz w:val="22"/>
          <w:szCs w:val="22"/>
          <w:lang w:val="en-US" w:eastAsia="sv-SE"/>
        </w:rPr>
        <w:t>u</w:t>
      </w:r>
      <w:r w:rsidRPr="003B2113">
        <w:rPr>
          <w:rFonts w:ascii="Calibri" w:hAnsi="Calibri"/>
          <w:sz w:val="22"/>
          <w:szCs w:val="22"/>
          <w:lang w:val="en-US" w:eastAsia="sv-SE"/>
        </w:rPr>
        <w:t>r</w:t>
      </w:r>
      <w:r w:rsidR="003A3F61">
        <w:rPr>
          <w:rFonts w:ascii="Calibri" w:hAnsi="Calibri"/>
          <w:sz w:val="22"/>
          <w:szCs w:val="22"/>
          <w:lang w:val="en-US" w:eastAsia="sv-SE"/>
        </w:rPr>
        <w:t>ation</w:t>
      </w:r>
      <w:r w:rsidRPr="003B2113">
        <w:rPr>
          <w:rFonts w:ascii="Calibri" w:hAnsi="Calibri"/>
          <w:sz w:val="22"/>
          <w:szCs w:val="22"/>
          <w:lang w:val="en-US" w:eastAsia="sv-SE"/>
        </w:rPr>
        <w:t xml:space="preserve"> of X2 interface --&gt; X</w:t>
      </w:r>
      <w:r w:rsidR="006E6BF2">
        <w:rPr>
          <w:rFonts w:ascii="Calibri" w:hAnsi="Calibri"/>
          <w:sz w:val="22"/>
          <w:szCs w:val="22"/>
          <w:lang w:val="en-US" w:eastAsia="sv-SE"/>
        </w:rPr>
        <w:t>n</w:t>
      </w:r>
      <w:r w:rsidRPr="003B2113">
        <w:rPr>
          <w:rFonts w:ascii="Calibri" w:hAnsi="Calibri"/>
          <w:sz w:val="22"/>
          <w:szCs w:val="22"/>
          <w:lang w:val="en-US" w:eastAsia="sv-SE"/>
        </w:rPr>
        <w:t xml:space="preserve"> interface</w:t>
      </w:r>
    </w:p>
    <w:p w14:paraId="716D6A15" w14:textId="77777777" w:rsidR="003B2113" w:rsidRPr="003B2113" w:rsidRDefault="003B2113" w:rsidP="00A1387F">
      <w:pPr>
        <w:numPr>
          <w:ilvl w:val="0"/>
          <w:numId w:val="15"/>
        </w:numPr>
        <w:overflowPunct/>
        <w:autoSpaceDE/>
        <w:autoSpaceDN/>
        <w:adjustRightInd/>
        <w:spacing w:after="180"/>
        <w:jc w:val="left"/>
        <w:textAlignment w:val="center"/>
        <w:rPr>
          <w:rFonts w:ascii="Calibri" w:hAnsi="Calibri"/>
          <w:sz w:val="22"/>
          <w:szCs w:val="22"/>
          <w:lang w:val="sv-SE" w:eastAsia="sv-SE"/>
        </w:rPr>
      </w:pPr>
      <w:r w:rsidRPr="003B2113">
        <w:rPr>
          <w:rFonts w:ascii="Calibri" w:hAnsi="Calibri"/>
          <w:sz w:val="22"/>
          <w:szCs w:val="22"/>
          <w:lang w:val="sv-SE" w:eastAsia="sv-SE"/>
        </w:rPr>
        <w:t>ANR function</w:t>
      </w:r>
    </w:p>
    <w:p w14:paraId="0D8BAD14" w14:textId="77777777" w:rsidR="003B2113" w:rsidRPr="003B2113" w:rsidRDefault="003B2113" w:rsidP="00A1387F">
      <w:pPr>
        <w:numPr>
          <w:ilvl w:val="0"/>
          <w:numId w:val="15"/>
        </w:numPr>
        <w:overflowPunct/>
        <w:autoSpaceDE/>
        <w:autoSpaceDN/>
        <w:adjustRightInd/>
        <w:spacing w:after="180"/>
        <w:jc w:val="left"/>
        <w:textAlignment w:val="center"/>
        <w:rPr>
          <w:rFonts w:ascii="Calibri" w:hAnsi="Calibri"/>
          <w:sz w:val="22"/>
          <w:szCs w:val="22"/>
          <w:lang w:val="sv-SE" w:eastAsia="sv-SE"/>
        </w:rPr>
      </w:pPr>
      <w:r w:rsidRPr="003B2113">
        <w:rPr>
          <w:rFonts w:ascii="Calibri" w:hAnsi="Calibri"/>
          <w:sz w:val="22"/>
          <w:szCs w:val="22"/>
          <w:lang w:val="sv-SE" w:eastAsia="sv-SE"/>
        </w:rPr>
        <w:t xml:space="preserve">Transport network layer address discovery </w:t>
      </w:r>
    </w:p>
    <w:p w14:paraId="427B9F13" w14:textId="3F029D80" w:rsidR="003B2113" w:rsidRDefault="003B2113" w:rsidP="00A1387F">
      <w:pPr>
        <w:numPr>
          <w:ilvl w:val="0"/>
          <w:numId w:val="15"/>
        </w:numPr>
        <w:overflowPunct/>
        <w:autoSpaceDE/>
        <w:autoSpaceDN/>
        <w:adjustRightInd/>
        <w:spacing w:after="180"/>
        <w:jc w:val="left"/>
        <w:textAlignment w:val="center"/>
        <w:rPr>
          <w:rFonts w:ascii="Calibri" w:hAnsi="Calibri"/>
          <w:sz w:val="22"/>
          <w:szCs w:val="22"/>
          <w:lang w:val="sv-SE" w:eastAsia="sv-SE"/>
        </w:rPr>
      </w:pPr>
      <w:r w:rsidRPr="003B2113">
        <w:rPr>
          <w:rFonts w:ascii="Calibri" w:hAnsi="Calibri"/>
          <w:sz w:val="22"/>
          <w:szCs w:val="22"/>
          <w:lang w:val="sv-SE" w:eastAsia="sv-SE"/>
        </w:rPr>
        <w:t>PCI selection</w:t>
      </w:r>
    </w:p>
    <w:p w14:paraId="62610EB7" w14:textId="77777777" w:rsidR="007F5E03" w:rsidRPr="003B2113" w:rsidRDefault="007F5E03" w:rsidP="009429B4">
      <w:pPr>
        <w:overflowPunct/>
        <w:autoSpaceDE/>
        <w:autoSpaceDN/>
        <w:adjustRightInd/>
        <w:spacing w:after="180"/>
        <w:ind w:left="720"/>
        <w:jc w:val="left"/>
        <w:textAlignment w:val="center"/>
        <w:rPr>
          <w:rFonts w:ascii="Calibri" w:hAnsi="Calibri"/>
          <w:sz w:val="22"/>
          <w:szCs w:val="22"/>
          <w:lang w:val="sv-SE" w:eastAsia="sv-SE"/>
        </w:rPr>
      </w:pPr>
    </w:p>
    <w:p w14:paraId="58B603FC" w14:textId="522D0EFF" w:rsidR="00E72364" w:rsidRPr="00F00931" w:rsidRDefault="0089313A" w:rsidP="00A1387F">
      <w:pPr>
        <w:pStyle w:val="ListParagraph"/>
        <w:numPr>
          <w:ilvl w:val="1"/>
          <w:numId w:val="9"/>
        </w:numPr>
        <w:overflowPunct/>
        <w:autoSpaceDE/>
        <w:autoSpaceDN/>
        <w:adjustRightInd/>
        <w:spacing w:after="180"/>
        <w:ind w:left="720"/>
        <w:jc w:val="left"/>
        <w:textAlignment w:val="auto"/>
        <w:rPr>
          <w:sz w:val="18"/>
          <w:lang w:val="en-US"/>
        </w:rPr>
      </w:pPr>
      <w:r w:rsidRPr="00F00931">
        <w:rPr>
          <w:b/>
          <w:sz w:val="24"/>
        </w:rPr>
        <w:t xml:space="preserve">Dynamic </w:t>
      </w:r>
      <w:r w:rsidR="00E72364" w:rsidRPr="00F00931">
        <w:rPr>
          <w:b/>
          <w:sz w:val="24"/>
        </w:rPr>
        <w:t>configuring of S1-MME interface</w:t>
      </w:r>
      <w:r w:rsidR="00600C98" w:rsidRPr="00F00931">
        <w:rPr>
          <w:b/>
          <w:sz w:val="24"/>
        </w:rPr>
        <w:t xml:space="preserve"> (EPC) </w:t>
      </w:r>
      <w:r w:rsidR="00600C98" w:rsidRPr="00F00931">
        <w:rPr>
          <w:b/>
          <w:sz w:val="24"/>
        </w:rPr>
        <w:sym w:font="Wingdings" w:char="F0E0"/>
      </w:r>
      <w:r w:rsidR="00600C98" w:rsidRPr="00F00931">
        <w:rPr>
          <w:b/>
          <w:sz w:val="24"/>
        </w:rPr>
        <w:t xml:space="preserve"> N2-AMF interface (5GC)</w:t>
      </w:r>
      <w:r w:rsidR="00E72364" w:rsidRPr="00F00931">
        <w:rPr>
          <w:b/>
          <w:sz w:val="24"/>
        </w:rPr>
        <w:t xml:space="preserve">: </w:t>
      </w:r>
    </w:p>
    <w:p w14:paraId="2F74A60D" w14:textId="77777777" w:rsidR="00E72364" w:rsidRDefault="00E72364" w:rsidP="00E72364">
      <w:pPr>
        <w:pStyle w:val="ListParagraph"/>
        <w:overflowPunct/>
        <w:autoSpaceDE/>
        <w:autoSpaceDN/>
        <w:adjustRightInd/>
        <w:spacing w:after="180"/>
        <w:jc w:val="left"/>
        <w:textAlignment w:val="auto"/>
        <w:rPr>
          <w:lang w:val="en-US"/>
        </w:rPr>
      </w:pPr>
    </w:p>
    <w:p w14:paraId="7E222B0C" w14:textId="46C816EF" w:rsidR="00877C4F" w:rsidRDefault="00E72364" w:rsidP="007F5E03">
      <w:pPr>
        <w:pStyle w:val="ListParagraph"/>
        <w:overflowPunct/>
        <w:autoSpaceDE/>
        <w:autoSpaceDN/>
        <w:adjustRightInd/>
        <w:spacing w:after="180"/>
        <w:ind w:left="0"/>
        <w:jc w:val="left"/>
        <w:textAlignment w:val="auto"/>
        <w:rPr>
          <w:lang w:val="en-US"/>
        </w:rPr>
      </w:pPr>
      <w:r w:rsidRPr="00E72364">
        <w:rPr>
          <w:lang w:val="en-US"/>
        </w:rPr>
        <w:t xml:space="preserve">In case of EPC, </w:t>
      </w:r>
      <w:r>
        <w:rPr>
          <w:lang w:val="en-US"/>
        </w:rPr>
        <w:t>t</w:t>
      </w:r>
      <w:r w:rsidR="0089313A" w:rsidRPr="00E72364">
        <w:rPr>
          <w:lang w:val="en-US"/>
        </w:rPr>
        <w:t>his functionality allows the eNB to automatically establish its S1 connection interface towards one or more MME.</w:t>
      </w:r>
      <w:r>
        <w:rPr>
          <w:lang w:val="en-US"/>
        </w:rPr>
        <w:t xml:space="preserve"> The eNB is provided</w:t>
      </w:r>
      <w:r w:rsidR="00877C4F">
        <w:rPr>
          <w:lang w:val="en-US"/>
        </w:rPr>
        <w:t xml:space="preserve"> with MME IP address in initial configuration via OSS or manually via site configuration files. The eNB then establish the S1-MME interface in two phases: </w:t>
      </w:r>
    </w:p>
    <w:p w14:paraId="0524A538" w14:textId="77777777" w:rsidR="00877C4F" w:rsidRDefault="00877C4F" w:rsidP="00E72364">
      <w:pPr>
        <w:pStyle w:val="ListParagraph"/>
        <w:overflowPunct/>
        <w:autoSpaceDE/>
        <w:autoSpaceDN/>
        <w:adjustRightInd/>
        <w:spacing w:after="180"/>
        <w:jc w:val="left"/>
        <w:textAlignment w:val="auto"/>
        <w:rPr>
          <w:lang w:val="en-US"/>
        </w:rPr>
      </w:pPr>
    </w:p>
    <w:p w14:paraId="3D803207" w14:textId="77777777" w:rsidR="00877C4F" w:rsidRDefault="00877C4F" w:rsidP="007F5E03">
      <w:pPr>
        <w:pStyle w:val="ListParagraph"/>
        <w:numPr>
          <w:ilvl w:val="1"/>
          <w:numId w:val="15"/>
        </w:numPr>
        <w:overflowPunct/>
        <w:autoSpaceDE/>
        <w:autoSpaceDN/>
        <w:adjustRightInd/>
        <w:spacing w:after="180"/>
        <w:ind w:left="993"/>
        <w:jc w:val="left"/>
        <w:textAlignment w:val="auto"/>
        <w:rPr>
          <w:lang w:val="en-US"/>
        </w:rPr>
      </w:pPr>
      <w:r>
        <w:rPr>
          <w:lang w:val="en-US"/>
        </w:rPr>
        <w:t xml:space="preserve">SCTP association initialization with the MME IP address. </w:t>
      </w:r>
    </w:p>
    <w:p w14:paraId="5549CD2F" w14:textId="1D68285E" w:rsidR="00877C4F" w:rsidRDefault="00877C4F" w:rsidP="007F5E03">
      <w:pPr>
        <w:pStyle w:val="ListParagraph"/>
        <w:numPr>
          <w:ilvl w:val="1"/>
          <w:numId w:val="15"/>
        </w:numPr>
        <w:overflowPunct/>
        <w:autoSpaceDE/>
        <w:autoSpaceDN/>
        <w:adjustRightInd/>
        <w:spacing w:after="180"/>
        <w:ind w:left="993"/>
        <w:jc w:val="left"/>
        <w:textAlignment w:val="auto"/>
        <w:rPr>
          <w:lang w:val="en-US"/>
        </w:rPr>
      </w:pPr>
      <w:r>
        <w:rPr>
          <w:lang w:val="en-US"/>
        </w:rPr>
        <w:t>eNB sends a S1-setup request to the MME including list of supported Tracking area codes and associated PLMN identities, default paging DRX cycle. The MME responds with a S1-setup response message including Globally unique MME ID (GUMMEI)</w:t>
      </w:r>
    </w:p>
    <w:p w14:paraId="3FE15153" w14:textId="77777777" w:rsidR="00877C4F" w:rsidRDefault="00877C4F" w:rsidP="00877C4F">
      <w:pPr>
        <w:pStyle w:val="ListParagraph"/>
        <w:overflowPunct/>
        <w:autoSpaceDE/>
        <w:autoSpaceDN/>
        <w:adjustRightInd/>
        <w:spacing w:after="180"/>
        <w:ind w:left="1440"/>
        <w:jc w:val="left"/>
        <w:textAlignment w:val="auto"/>
        <w:rPr>
          <w:lang w:val="en-US"/>
        </w:rPr>
      </w:pPr>
    </w:p>
    <w:p w14:paraId="37FD6452" w14:textId="51C9BC55" w:rsidR="007F5E03" w:rsidRDefault="0089313A" w:rsidP="003740D4">
      <w:pPr>
        <w:overflowPunct/>
        <w:autoSpaceDE/>
        <w:autoSpaceDN/>
        <w:adjustRightInd/>
        <w:spacing w:after="180"/>
        <w:jc w:val="left"/>
        <w:textAlignment w:val="auto"/>
        <w:rPr>
          <w:lang w:eastAsia="fi-FI"/>
        </w:rPr>
      </w:pPr>
      <w:r w:rsidRPr="00877C4F">
        <w:rPr>
          <w:lang w:val="en-US"/>
        </w:rPr>
        <w:t xml:space="preserve">In </w:t>
      </w:r>
      <w:r w:rsidR="00E7117D" w:rsidRPr="00877C4F">
        <w:rPr>
          <w:lang w:val="en-US"/>
        </w:rPr>
        <w:t>5GC</w:t>
      </w:r>
      <w:r w:rsidR="001B1448">
        <w:rPr>
          <w:lang w:val="en-US"/>
        </w:rPr>
        <w:t xml:space="preserve"> context</w:t>
      </w:r>
      <w:r w:rsidRPr="00877C4F">
        <w:rPr>
          <w:lang w:val="en-US"/>
        </w:rPr>
        <w:t xml:space="preserve">, </w:t>
      </w:r>
      <w:r w:rsidR="001A0C34">
        <w:rPr>
          <w:lang w:val="en-US"/>
        </w:rPr>
        <w:t xml:space="preserve">this feature is equally important This would require enhancement in AMF functionality including support of </w:t>
      </w:r>
      <w:r w:rsidR="001A0C34">
        <w:rPr>
          <w:lang w:eastAsia="fi-FI"/>
        </w:rPr>
        <w:t>SCTP association initialization and the N2-AMF setup request by the eNB.</w:t>
      </w:r>
    </w:p>
    <w:p w14:paraId="434AEBEF" w14:textId="77777777" w:rsidR="007F5E03" w:rsidRDefault="007F5E03" w:rsidP="003740D4">
      <w:pPr>
        <w:overflowPunct/>
        <w:autoSpaceDE/>
        <w:autoSpaceDN/>
        <w:adjustRightInd/>
        <w:spacing w:after="180"/>
        <w:jc w:val="left"/>
        <w:textAlignment w:val="auto"/>
      </w:pPr>
    </w:p>
    <w:p w14:paraId="7206C302" w14:textId="2E6FF687" w:rsidR="00E72364" w:rsidRDefault="003740D4" w:rsidP="00A1387F">
      <w:pPr>
        <w:pStyle w:val="Observation"/>
        <w:ind w:left="1701" w:hanging="1701"/>
        <w:textAlignment w:val="auto"/>
        <w:rPr>
          <w:lang w:eastAsia="fi-FI"/>
        </w:rPr>
      </w:pPr>
      <w:r w:rsidRPr="003740D4">
        <w:rPr>
          <w:lang w:eastAsia="fi-FI"/>
        </w:rPr>
        <w:t xml:space="preserve">In case of </w:t>
      </w:r>
      <w:r w:rsidR="001A0C34">
        <w:rPr>
          <w:lang w:eastAsia="fi-FI"/>
        </w:rPr>
        <w:t xml:space="preserve">eNB </w:t>
      </w:r>
      <w:r w:rsidRPr="003740D4">
        <w:rPr>
          <w:lang w:eastAsia="fi-FI"/>
        </w:rPr>
        <w:t xml:space="preserve">connection with 5GC, </w:t>
      </w:r>
      <w:r w:rsidR="001A0C34">
        <w:rPr>
          <w:lang w:eastAsia="fi-FI"/>
        </w:rPr>
        <w:t xml:space="preserve">dynamic configuration of N2-AMF interface requires </w:t>
      </w:r>
      <w:r w:rsidRPr="003740D4">
        <w:rPr>
          <w:lang w:eastAsia="fi-FI"/>
        </w:rPr>
        <w:t xml:space="preserve">AMF </w:t>
      </w:r>
      <w:r w:rsidR="001A0C34">
        <w:rPr>
          <w:lang w:eastAsia="fi-FI"/>
        </w:rPr>
        <w:t xml:space="preserve">to </w:t>
      </w:r>
      <w:r w:rsidRPr="003740D4">
        <w:rPr>
          <w:lang w:eastAsia="fi-FI"/>
        </w:rPr>
        <w:t xml:space="preserve">support </w:t>
      </w:r>
      <w:r w:rsidR="001A0C34">
        <w:rPr>
          <w:lang w:eastAsia="fi-FI"/>
        </w:rPr>
        <w:t xml:space="preserve">the SCTP association initialization and the N2-AMF setup request by the eNB. </w:t>
      </w:r>
    </w:p>
    <w:p w14:paraId="02E70D5F" w14:textId="77777777" w:rsidR="00600C98" w:rsidRDefault="00600C98" w:rsidP="00600C98">
      <w:pPr>
        <w:pStyle w:val="Proposal"/>
        <w:numPr>
          <w:ilvl w:val="0"/>
          <w:numId w:val="0"/>
        </w:numPr>
        <w:ind w:left="1304"/>
      </w:pPr>
    </w:p>
    <w:p w14:paraId="115A56A7" w14:textId="7231C89C" w:rsidR="0074488C" w:rsidRPr="00F00931" w:rsidRDefault="0074488C"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Dynamic config</w:t>
      </w:r>
      <w:r w:rsidR="00600C98" w:rsidRPr="00F00931">
        <w:rPr>
          <w:b/>
          <w:sz w:val="24"/>
        </w:rPr>
        <w:t>uration</w:t>
      </w:r>
      <w:r w:rsidRPr="00F00931">
        <w:rPr>
          <w:b/>
          <w:sz w:val="24"/>
        </w:rPr>
        <w:t xml:space="preserve"> of X2 interface --&gt; X</w:t>
      </w:r>
      <w:r w:rsidR="006E6BF2">
        <w:rPr>
          <w:b/>
          <w:sz w:val="24"/>
        </w:rPr>
        <w:t>n</w:t>
      </w:r>
      <w:r w:rsidRPr="00F00931">
        <w:rPr>
          <w:b/>
          <w:sz w:val="24"/>
        </w:rPr>
        <w:t xml:space="preserve"> interface</w:t>
      </w:r>
    </w:p>
    <w:p w14:paraId="172D21BC" w14:textId="5A960A93" w:rsidR="0074488C" w:rsidRDefault="0074488C" w:rsidP="0074488C">
      <w:pPr>
        <w:pStyle w:val="ListParagraph"/>
        <w:overflowPunct/>
        <w:autoSpaceDE/>
        <w:autoSpaceDN/>
        <w:adjustRightInd/>
        <w:spacing w:after="180"/>
        <w:jc w:val="left"/>
        <w:textAlignment w:val="center"/>
        <w:rPr>
          <w:rFonts w:ascii="Calibri" w:hAnsi="Calibri"/>
          <w:sz w:val="22"/>
          <w:szCs w:val="22"/>
          <w:lang w:val="en-US" w:eastAsia="sv-SE"/>
        </w:rPr>
      </w:pPr>
    </w:p>
    <w:p w14:paraId="4920935A" w14:textId="05431115" w:rsidR="0074488C" w:rsidRPr="00600C98" w:rsidRDefault="0074488C" w:rsidP="00600C98">
      <w:pPr>
        <w:overflowPunct/>
        <w:autoSpaceDE/>
        <w:autoSpaceDN/>
        <w:adjustRightInd/>
        <w:spacing w:after="180"/>
        <w:jc w:val="left"/>
        <w:textAlignment w:val="center"/>
        <w:rPr>
          <w:rFonts w:ascii="Calibri" w:hAnsi="Calibri"/>
          <w:sz w:val="22"/>
          <w:szCs w:val="22"/>
          <w:lang w:val="en-US" w:eastAsia="sv-SE"/>
        </w:rPr>
      </w:pPr>
      <w:r w:rsidRPr="00600C98">
        <w:rPr>
          <w:rFonts w:ascii="Calibri" w:hAnsi="Calibri"/>
          <w:sz w:val="22"/>
          <w:szCs w:val="22"/>
          <w:lang w:val="en-US" w:eastAsia="sv-SE"/>
        </w:rPr>
        <w:t xml:space="preserve">The eNB </w:t>
      </w:r>
      <w:r w:rsidR="00600C98">
        <w:rPr>
          <w:rFonts w:ascii="Calibri" w:hAnsi="Calibri"/>
          <w:sz w:val="22"/>
          <w:szCs w:val="22"/>
          <w:lang w:val="en-US" w:eastAsia="sv-SE"/>
        </w:rPr>
        <w:t>needs to be provided with neigh</w:t>
      </w:r>
      <w:r w:rsidR="00C02DF1">
        <w:rPr>
          <w:rFonts w:ascii="Calibri" w:hAnsi="Calibri"/>
          <w:sz w:val="22"/>
          <w:szCs w:val="22"/>
          <w:lang w:val="en-US" w:eastAsia="sv-SE"/>
        </w:rPr>
        <w:t>bour</w:t>
      </w:r>
      <w:r w:rsidRPr="00600C98">
        <w:rPr>
          <w:rFonts w:ascii="Calibri" w:hAnsi="Calibri"/>
          <w:sz w:val="22"/>
          <w:szCs w:val="22"/>
          <w:lang w:val="en-US" w:eastAsia="sv-SE"/>
        </w:rPr>
        <w:t xml:space="preserve"> info</w:t>
      </w:r>
      <w:r w:rsidR="00600C98">
        <w:rPr>
          <w:rFonts w:ascii="Calibri" w:hAnsi="Calibri"/>
          <w:sz w:val="22"/>
          <w:szCs w:val="22"/>
          <w:lang w:val="en-US" w:eastAsia="sv-SE"/>
        </w:rPr>
        <w:t>rmation</w:t>
      </w:r>
      <w:r w:rsidRPr="00600C98">
        <w:rPr>
          <w:rFonts w:ascii="Calibri" w:hAnsi="Calibri"/>
          <w:sz w:val="22"/>
          <w:szCs w:val="22"/>
          <w:lang w:val="en-US" w:eastAsia="sv-SE"/>
        </w:rPr>
        <w:t xml:space="preserve"> either at </w:t>
      </w:r>
      <w:r w:rsidR="00600C98" w:rsidRPr="00600C98">
        <w:rPr>
          <w:rFonts w:ascii="Calibri" w:hAnsi="Calibri"/>
          <w:sz w:val="22"/>
          <w:szCs w:val="22"/>
          <w:lang w:val="en-US" w:eastAsia="sv-SE"/>
        </w:rPr>
        <w:t>initial</w:t>
      </w:r>
      <w:r w:rsidRPr="00600C98">
        <w:rPr>
          <w:rFonts w:ascii="Calibri" w:hAnsi="Calibri"/>
          <w:sz w:val="22"/>
          <w:szCs w:val="22"/>
          <w:lang w:val="en-US" w:eastAsia="sv-SE"/>
        </w:rPr>
        <w:t xml:space="preserve"> config</w:t>
      </w:r>
      <w:r w:rsidR="00600C98">
        <w:rPr>
          <w:rFonts w:ascii="Calibri" w:hAnsi="Calibri"/>
          <w:sz w:val="22"/>
          <w:szCs w:val="22"/>
          <w:lang w:val="en-US" w:eastAsia="sv-SE"/>
        </w:rPr>
        <w:t>uration</w:t>
      </w:r>
      <w:r w:rsidRPr="00600C98">
        <w:rPr>
          <w:rFonts w:ascii="Calibri" w:hAnsi="Calibri"/>
          <w:sz w:val="22"/>
          <w:szCs w:val="22"/>
          <w:lang w:val="en-US" w:eastAsia="sv-SE"/>
        </w:rPr>
        <w:t xml:space="preserve"> or via OSS  during autoconfig</w:t>
      </w:r>
      <w:r w:rsidR="00600C98">
        <w:rPr>
          <w:rFonts w:ascii="Calibri" w:hAnsi="Calibri"/>
          <w:sz w:val="22"/>
          <w:szCs w:val="22"/>
          <w:lang w:val="en-US" w:eastAsia="sv-SE"/>
        </w:rPr>
        <w:t>uraiton</w:t>
      </w:r>
      <w:r w:rsidRPr="00600C98">
        <w:rPr>
          <w:rFonts w:ascii="Calibri" w:hAnsi="Calibri"/>
          <w:sz w:val="22"/>
          <w:szCs w:val="22"/>
          <w:lang w:val="en-US" w:eastAsia="sv-SE"/>
        </w:rPr>
        <w:t xml:space="preserve">. This functionality should not be impacted by </w:t>
      </w:r>
      <w:r w:rsidR="00E7117D" w:rsidRPr="00600C98">
        <w:rPr>
          <w:rFonts w:ascii="Calibri" w:hAnsi="Calibri"/>
          <w:sz w:val="22"/>
          <w:szCs w:val="22"/>
          <w:lang w:val="en-US" w:eastAsia="sv-SE"/>
        </w:rPr>
        <w:t>5GC</w:t>
      </w:r>
      <w:r w:rsidRPr="00600C98">
        <w:rPr>
          <w:rFonts w:ascii="Calibri" w:hAnsi="Calibri"/>
          <w:sz w:val="22"/>
          <w:szCs w:val="22"/>
          <w:lang w:val="en-US" w:eastAsia="sv-SE"/>
        </w:rPr>
        <w:t xml:space="preserve"> unless</w:t>
      </w:r>
    </w:p>
    <w:p w14:paraId="53E3EB35" w14:textId="77777777" w:rsidR="001B1448" w:rsidRDefault="0074488C" w:rsidP="007F5E03">
      <w:pPr>
        <w:pStyle w:val="ListParagraph"/>
        <w:numPr>
          <w:ilvl w:val="1"/>
          <w:numId w:val="10"/>
        </w:numPr>
        <w:overflowPunct/>
        <w:autoSpaceDE/>
        <w:autoSpaceDN/>
        <w:adjustRightInd/>
        <w:spacing w:after="180"/>
        <w:ind w:left="426"/>
        <w:jc w:val="left"/>
        <w:textAlignment w:val="center"/>
        <w:rPr>
          <w:rFonts w:ascii="Calibri" w:hAnsi="Calibri"/>
          <w:sz w:val="22"/>
          <w:szCs w:val="22"/>
          <w:lang w:val="en-US" w:eastAsia="sv-SE"/>
        </w:rPr>
      </w:pPr>
      <w:r>
        <w:rPr>
          <w:rFonts w:ascii="Calibri" w:hAnsi="Calibri"/>
          <w:sz w:val="22"/>
          <w:szCs w:val="22"/>
          <w:lang w:val="en-US" w:eastAsia="sv-SE"/>
        </w:rPr>
        <w:t>Autoconfig</w:t>
      </w:r>
      <w:r w:rsidR="001B1448">
        <w:rPr>
          <w:rFonts w:ascii="Calibri" w:hAnsi="Calibri"/>
          <w:sz w:val="22"/>
          <w:szCs w:val="22"/>
          <w:lang w:val="en-US" w:eastAsia="sv-SE"/>
        </w:rPr>
        <w:t>uration</w:t>
      </w:r>
      <w:r>
        <w:rPr>
          <w:rFonts w:ascii="Calibri" w:hAnsi="Calibri"/>
          <w:sz w:val="22"/>
          <w:szCs w:val="22"/>
          <w:lang w:val="en-US" w:eastAsia="sv-SE"/>
        </w:rPr>
        <w:t>/initial config info for eNB is changed and do</w:t>
      </w:r>
      <w:r w:rsidR="001B1448">
        <w:rPr>
          <w:rFonts w:ascii="Calibri" w:hAnsi="Calibri"/>
          <w:sz w:val="22"/>
          <w:szCs w:val="22"/>
          <w:lang w:val="en-US" w:eastAsia="sv-SE"/>
        </w:rPr>
        <w:t xml:space="preserve">es not include neighbor eNB information. </w:t>
      </w:r>
    </w:p>
    <w:p w14:paraId="4A7CCD28" w14:textId="4C7D0F01" w:rsidR="00F00931" w:rsidRPr="00F00931" w:rsidRDefault="001B1448" w:rsidP="001B1448">
      <w:pPr>
        <w:overflowPunct/>
        <w:autoSpaceDE/>
        <w:autoSpaceDN/>
        <w:adjustRightInd/>
        <w:spacing w:after="180"/>
        <w:jc w:val="left"/>
        <w:textAlignment w:val="center"/>
        <w:rPr>
          <w:rFonts w:ascii="Calibri" w:hAnsi="Calibri"/>
          <w:sz w:val="22"/>
          <w:szCs w:val="22"/>
          <w:lang w:val="en-US" w:eastAsia="sv-SE"/>
        </w:rPr>
      </w:pPr>
      <w:r>
        <w:rPr>
          <w:rFonts w:ascii="Calibri" w:hAnsi="Calibri"/>
          <w:sz w:val="22"/>
          <w:szCs w:val="22"/>
          <w:lang w:val="en-US" w:eastAsia="sv-SE"/>
        </w:rPr>
        <w:t xml:space="preserve">Thus, dynamic configuration of X2 interface should not be impacted by 5GC. </w:t>
      </w:r>
    </w:p>
    <w:p w14:paraId="77570DC8" w14:textId="1030A12A" w:rsidR="001B1448" w:rsidRDefault="001B1448" w:rsidP="00A1387F">
      <w:pPr>
        <w:pStyle w:val="Observation"/>
        <w:ind w:left="1701" w:hanging="1701"/>
        <w:textAlignment w:val="auto"/>
        <w:rPr>
          <w:lang w:eastAsia="fi-FI"/>
        </w:rPr>
      </w:pPr>
      <w:r>
        <w:rPr>
          <w:lang w:val="en-US" w:eastAsia="fi-FI"/>
        </w:rPr>
        <w:t>D</w:t>
      </w:r>
      <w:r>
        <w:rPr>
          <w:rFonts w:ascii="Calibri" w:hAnsi="Calibri"/>
          <w:sz w:val="22"/>
          <w:szCs w:val="22"/>
          <w:lang w:val="en-US" w:eastAsia="sv-SE"/>
        </w:rPr>
        <w:t xml:space="preserve">ynamic configuration of </w:t>
      </w:r>
      <w:r w:rsidR="00066FC5">
        <w:rPr>
          <w:rFonts w:ascii="Calibri" w:hAnsi="Calibri"/>
          <w:sz w:val="22"/>
          <w:szCs w:val="22"/>
          <w:lang w:val="en-US" w:eastAsia="sv-SE"/>
        </w:rPr>
        <w:t xml:space="preserve">Xn </w:t>
      </w:r>
      <w:r>
        <w:rPr>
          <w:rFonts w:ascii="Calibri" w:hAnsi="Calibri"/>
          <w:sz w:val="22"/>
          <w:szCs w:val="22"/>
          <w:lang w:val="en-US" w:eastAsia="sv-SE"/>
        </w:rPr>
        <w:t>interface should not be impacted by 5GC.</w:t>
      </w:r>
    </w:p>
    <w:p w14:paraId="64699096" w14:textId="6D8B2590" w:rsidR="001B2A3F" w:rsidRPr="0074488C" w:rsidRDefault="001B2A3F" w:rsidP="0089313A">
      <w:pPr>
        <w:pStyle w:val="BodyText"/>
        <w:ind w:left="720"/>
        <w:rPr>
          <w:lang w:val="en-US"/>
        </w:rPr>
      </w:pPr>
    </w:p>
    <w:p w14:paraId="1B7529D2" w14:textId="77777777" w:rsidR="00600C98" w:rsidRPr="00F00931" w:rsidRDefault="00600C98"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Automatic Neighbour Relations (</w:t>
      </w:r>
      <w:r w:rsidR="002E4847" w:rsidRPr="00F00931">
        <w:rPr>
          <w:b/>
          <w:sz w:val="24"/>
        </w:rPr>
        <w:t>ANR</w:t>
      </w:r>
      <w:r w:rsidRPr="00F00931">
        <w:rPr>
          <w:b/>
          <w:sz w:val="24"/>
        </w:rPr>
        <w:t>)</w:t>
      </w:r>
      <w:r w:rsidR="002E4847" w:rsidRPr="00F00931">
        <w:rPr>
          <w:b/>
          <w:sz w:val="24"/>
        </w:rPr>
        <w:t xml:space="preserve">: </w:t>
      </w:r>
    </w:p>
    <w:p w14:paraId="75FC2BDA" w14:textId="2D651F79" w:rsidR="002E4847" w:rsidRDefault="002E4847" w:rsidP="001B1448">
      <w:pPr>
        <w:pStyle w:val="BodyText"/>
      </w:pPr>
      <w:r>
        <w:t xml:space="preserve">In </w:t>
      </w:r>
      <w:r w:rsidRPr="00A336A5">
        <w:t xml:space="preserve">RAN WG2 #98-Ad Hoc </w:t>
      </w:r>
      <w:r>
        <w:t>meeting, it was agreed that the LTE inter-RAT ANR framework will be reused to cover NR.</w:t>
      </w:r>
    </w:p>
    <w:p w14:paraId="662B53B0" w14:textId="77777777" w:rsidR="002E4847" w:rsidRDefault="002E4847" w:rsidP="007F5E03">
      <w:pPr>
        <w:pStyle w:val="Doc-text2"/>
        <w:pBdr>
          <w:top w:val="single" w:sz="4" w:space="1" w:color="auto"/>
          <w:left w:val="single" w:sz="4" w:space="4" w:color="auto"/>
          <w:bottom w:val="single" w:sz="4" w:space="1" w:color="auto"/>
          <w:right w:val="single" w:sz="4" w:space="4" w:color="auto"/>
        </w:pBdr>
        <w:tabs>
          <w:tab w:val="clear" w:pos="1622"/>
        </w:tabs>
      </w:pPr>
      <w:r>
        <w:t>Agreements</w:t>
      </w:r>
    </w:p>
    <w:p w14:paraId="27366CC4" w14:textId="77777777" w:rsidR="002E4847" w:rsidRDefault="002E4847" w:rsidP="002E4847">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6E5374E7" w14:textId="7E0777FE" w:rsidR="00623897" w:rsidRDefault="00623897" w:rsidP="00623897"/>
    <w:p w14:paraId="62C54911" w14:textId="77777777" w:rsidR="00122517" w:rsidRDefault="00833F05" w:rsidP="00623897">
      <w:r>
        <w:t xml:space="preserve">Since the eNB can request the UE to report ANR measurements </w:t>
      </w:r>
      <w:r w:rsidR="00122517">
        <w:t xml:space="preserve">of neighbouring cell </w:t>
      </w:r>
      <w:r>
        <w:t>on RAN level, it should not be affected by connectivity to 5GC</w:t>
      </w:r>
      <w:r w:rsidR="00122517">
        <w:t xml:space="preserve"> from ANR measurement points of view. </w:t>
      </w:r>
    </w:p>
    <w:p w14:paraId="4AD98577" w14:textId="0218E2AE" w:rsidR="00122517" w:rsidRDefault="00600EFD" w:rsidP="00623897">
      <w:r>
        <w:t xml:space="preserve">In the next stage when </w:t>
      </w:r>
      <w:r w:rsidR="00122517">
        <w:t xml:space="preserve">relations are formed to neighbouring cells, then eNB would only be able to from ANR relations with LTE and NR cells since communication with UTRAN and GERAN cells is not possible via 5GC. This situation would not occur if eNB have connectivity with both EPC and 5GC. </w:t>
      </w:r>
    </w:p>
    <w:p w14:paraId="2E9896A9" w14:textId="77777777" w:rsidR="00122517" w:rsidRDefault="00122517" w:rsidP="00623897"/>
    <w:p w14:paraId="5816121A" w14:textId="19D49C5E" w:rsidR="00122517" w:rsidRDefault="00122517" w:rsidP="00122517">
      <w:pPr>
        <w:pStyle w:val="Observation"/>
        <w:ind w:left="1701" w:hanging="1701"/>
        <w:textAlignment w:val="auto"/>
        <w:rPr>
          <w:lang w:eastAsia="fi-FI"/>
        </w:rPr>
      </w:pPr>
      <w:r w:rsidRPr="00122517">
        <w:rPr>
          <w:lang w:eastAsia="fi-FI"/>
        </w:rPr>
        <w:t>eNB would only be able to from ANR relations with LTE and NR cells since communication with UTRAN and GERAN cells is not possible via 5GC. This situation would not occur if eNB have connectivity with both EPC and 5GC.</w:t>
      </w:r>
    </w:p>
    <w:p w14:paraId="7F9346AD" w14:textId="2D3D9562" w:rsidR="00F00931" w:rsidRDefault="00833F05" w:rsidP="00623897">
      <w:r>
        <w:t xml:space="preserve"> </w:t>
      </w:r>
    </w:p>
    <w:p w14:paraId="0260F324" w14:textId="7C68736B" w:rsidR="0074488C" w:rsidRPr="00F00931" w:rsidRDefault="0074488C"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Transport network layer address discovery</w:t>
      </w:r>
      <w:r w:rsidR="00600C98" w:rsidRPr="00F00931">
        <w:rPr>
          <w:b/>
          <w:sz w:val="24"/>
        </w:rPr>
        <w:t xml:space="preserve">: </w:t>
      </w:r>
    </w:p>
    <w:p w14:paraId="6CC4DB22" w14:textId="77777777" w:rsidR="00BC7FED" w:rsidRDefault="00B17D72" w:rsidP="001B1448">
      <w:pPr>
        <w:overflowPunct/>
        <w:autoSpaceDE/>
        <w:autoSpaceDN/>
        <w:adjustRightInd/>
        <w:spacing w:after="180"/>
        <w:jc w:val="left"/>
        <w:textAlignment w:val="center"/>
        <w:rPr>
          <w:rFonts w:ascii="Calibri" w:hAnsi="Calibri"/>
          <w:sz w:val="22"/>
          <w:szCs w:val="22"/>
          <w:lang w:val="en-US" w:eastAsia="sv-SE"/>
        </w:rPr>
      </w:pPr>
      <w:r>
        <w:rPr>
          <w:rFonts w:ascii="Calibri" w:hAnsi="Calibri"/>
          <w:sz w:val="22"/>
          <w:szCs w:val="22"/>
          <w:lang w:val="en-US" w:eastAsia="sv-SE"/>
        </w:rPr>
        <w:t xml:space="preserve">In EPC context, Transport network layer address discovery involves </w:t>
      </w:r>
      <w:r w:rsidR="00C37973">
        <w:rPr>
          <w:rFonts w:ascii="Calibri" w:hAnsi="Calibri"/>
          <w:sz w:val="22"/>
          <w:szCs w:val="22"/>
          <w:lang w:val="en-US" w:eastAsia="sv-SE"/>
        </w:rPr>
        <w:t>the source eNB request</w:t>
      </w:r>
      <w:r>
        <w:rPr>
          <w:rFonts w:ascii="Calibri" w:hAnsi="Calibri"/>
          <w:sz w:val="22"/>
          <w:szCs w:val="22"/>
          <w:lang w:val="en-US" w:eastAsia="sv-SE"/>
        </w:rPr>
        <w:t>ing</w:t>
      </w:r>
      <w:r w:rsidR="00C37973">
        <w:rPr>
          <w:rFonts w:ascii="Calibri" w:hAnsi="Calibri"/>
          <w:sz w:val="22"/>
          <w:szCs w:val="22"/>
          <w:lang w:val="en-US" w:eastAsia="sv-SE"/>
        </w:rPr>
        <w:t xml:space="preserve"> the target eNB transport IP address via MME, once the UE had reported the global identity of the target eNB. </w:t>
      </w:r>
      <w:r>
        <w:rPr>
          <w:rFonts w:ascii="Calibri" w:hAnsi="Calibri"/>
          <w:sz w:val="22"/>
          <w:szCs w:val="22"/>
          <w:lang w:val="en-US" w:eastAsia="sv-SE"/>
        </w:rPr>
        <w:t xml:space="preserve"> </w:t>
      </w:r>
    </w:p>
    <w:p w14:paraId="5D61EBC3" w14:textId="42A2FB9F" w:rsidR="00C37973" w:rsidRDefault="00B17D72" w:rsidP="001B1448">
      <w:pPr>
        <w:overflowPunct/>
        <w:autoSpaceDE/>
        <w:autoSpaceDN/>
        <w:adjustRightInd/>
        <w:spacing w:after="180"/>
        <w:jc w:val="left"/>
        <w:textAlignment w:val="center"/>
        <w:rPr>
          <w:rFonts w:ascii="Calibri" w:hAnsi="Calibri"/>
          <w:sz w:val="22"/>
          <w:szCs w:val="22"/>
          <w:lang w:val="en-US" w:eastAsia="sv-SE"/>
        </w:rPr>
      </w:pPr>
      <w:r>
        <w:rPr>
          <w:rFonts w:ascii="Calibri" w:hAnsi="Calibri"/>
          <w:sz w:val="22"/>
          <w:szCs w:val="22"/>
          <w:lang w:val="en-US" w:eastAsia="sv-SE"/>
        </w:rPr>
        <w:t xml:space="preserve">In </w:t>
      </w:r>
      <w:r w:rsidR="00BC7FED">
        <w:rPr>
          <w:rFonts w:ascii="Calibri" w:hAnsi="Calibri"/>
          <w:sz w:val="22"/>
          <w:szCs w:val="22"/>
          <w:lang w:val="en-US" w:eastAsia="sv-SE"/>
        </w:rPr>
        <w:t xml:space="preserve">order for </w:t>
      </w:r>
      <w:r>
        <w:rPr>
          <w:rFonts w:ascii="Calibri" w:hAnsi="Calibri"/>
          <w:sz w:val="22"/>
          <w:szCs w:val="22"/>
          <w:lang w:val="en-US" w:eastAsia="sv-SE"/>
        </w:rPr>
        <w:t>5GC</w:t>
      </w:r>
      <w:r w:rsidR="00BC7FED">
        <w:rPr>
          <w:rFonts w:ascii="Calibri" w:hAnsi="Calibri"/>
          <w:sz w:val="22"/>
          <w:szCs w:val="22"/>
          <w:lang w:val="en-US" w:eastAsia="sv-SE"/>
        </w:rPr>
        <w:t xml:space="preserve"> to support </w:t>
      </w:r>
      <w:r w:rsidR="00BC7FED">
        <w:rPr>
          <w:lang w:eastAsia="fi-FI"/>
        </w:rPr>
        <w:t>Transport network layer address discovery</w:t>
      </w:r>
      <w:r w:rsidR="00BC7FED">
        <w:rPr>
          <w:rFonts w:ascii="Calibri" w:hAnsi="Calibri"/>
          <w:sz w:val="22"/>
          <w:szCs w:val="22"/>
          <w:lang w:val="en-US" w:eastAsia="sv-SE"/>
        </w:rPr>
        <w:t xml:space="preserve"> </w:t>
      </w:r>
      <w:r>
        <w:rPr>
          <w:rFonts w:ascii="Calibri" w:hAnsi="Calibri"/>
          <w:sz w:val="22"/>
          <w:szCs w:val="22"/>
          <w:lang w:val="en-US" w:eastAsia="sv-SE"/>
        </w:rPr>
        <w:t xml:space="preserve">, AMF needs to support this functionality by handling request </w:t>
      </w:r>
      <w:r w:rsidR="001B1448">
        <w:rPr>
          <w:rFonts w:ascii="Calibri" w:hAnsi="Calibri"/>
          <w:sz w:val="22"/>
          <w:szCs w:val="22"/>
          <w:lang w:val="en-US" w:eastAsia="sv-SE"/>
        </w:rPr>
        <w:t>for transport address of target eNB from source eNB.</w:t>
      </w:r>
    </w:p>
    <w:p w14:paraId="019BE419" w14:textId="77777777" w:rsidR="00737588" w:rsidRDefault="00737588" w:rsidP="001B1448">
      <w:pPr>
        <w:overflowPunct/>
        <w:autoSpaceDE/>
        <w:autoSpaceDN/>
        <w:adjustRightInd/>
        <w:spacing w:after="180"/>
        <w:jc w:val="left"/>
        <w:textAlignment w:val="center"/>
        <w:rPr>
          <w:rFonts w:ascii="Calibri" w:hAnsi="Calibri"/>
          <w:sz w:val="22"/>
          <w:szCs w:val="22"/>
          <w:lang w:val="en-US" w:eastAsia="sv-SE"/>
        </w:rPr>
      </w:pPr>
    </w:p>
    <w:p w14:paraId="1694E56D" w14:textId="53609CFB" w:rsidR="001B1448" w:rsidRDefault="001B1448" w:rsidP="00A1387F">
      <w:pPr>
        <w:pStyle w:val="Observation"/>
        <w:ind w:left="1701" w:hanging="1701"/>
        <w:textAlignment w:val="auto"/>
        <w:rPr>
          <w:lang w:eastAsia="fi-FI"/>
        </w:rPr>
      </w:pPr>
      <w:r w:rsidRPr="001B1448">
        <w:rPr>
          <w:lang w:eastAsia="fi-FI"/>
        </w:rPr>
        <w:t xml:space="preserve">In </w:t>
      </w:r>
      <w:r w:rsidR="00BC7FED">
        <w:rPr>
          <w:lang w:eastAsia="fi-FI"/>
        </w:rPr>
        <w:t>order</w:t>
      </w:r>
      <w:r w:rsidRPr="001B1448">
        <w:rPr>
          <w:lang w:eastAsia="fi-FI"/>
        </w:rPr>
        <w:t xml:space="preserve"> </w:t>
      </w:r>
      <w:r w:rsidR="00BC7FED">
        <w:rPr>
          <w:lang w:eastAsia="fi-FI"/>
        </w:rPr>
        <w:t xml:space="preserve">for </w:t>
      </w:r>
      <w:r w:rsidRPr="001B1448">
        <w:rPr>
          <w:lang w:eastAsia="fi-FI"/>
        </w:rPr>
        <w:t>5GC</w:t>
      </w:r>
      <w:r>
        <w:rPr>
          <w:lang w:eastAsia="fi-FI"/>
        </w:rPr>
        <w:t xml:space="preserve"> </w:t>
      </w:r>
      <w:r w:rsidR="00BC7FED">
        <w:rPr>
          <w:lang w:eastAsia="fi-FI"/>
        </w:rPr>
        <w:t xml:space="preserve">to </w:t>
      </w:r>
      <w:r>
        <w:rPr>
          <w:lang w:eastAsia="fi-FI"/>
        </w:rPr>
        <w:t>support Transport network layer address discovery</w:t>
      </w:r>
      <w:r w:rsidRPr="001B1448">
        <w:rPr>
          <w:lang w:eastAsia="fi-FI"/>
        </w:rPr>
        <w:t>, AMF needs to support this functionality by handling request for transport address of target eNB from source eNB.</w:t>
      </w:r>
    </w:p>
    <w:p w14:paraId="6075C65C" w14:textId="500EF18F" w:rsidR="001B1448" w:rsidRDefault="001B1448" w:rsidP="001B1448">
      <w:pPr>
        <w:pStyle w:val="Observation"/>
        <w:numPr>
          <w:ilvl w:val="0"/>
          <w:numId w:val="0"/>
        </w:numPr>
        <w:textAlignment w:val="auto"/>
        <w:rPr>
          <w:b w:val="0"/>
          <w:lang w:eastAsia="fi-FI"/>
        </w:rPr>
      </w:pPr>
      <w:r w:rsidRPr="001B1448">
        <w:rPr>
          <w:b w:val="0"/>
          <w:lang w:eastAsia="fi-FI"/>
        </w:rPr>
        <w:t>Since SON is not officially supported by SA2 in release 15 [1], this feature would not be supported</w:t>
      </w:r>
      <w:r>
        <w:rPr>
          <w:b w:val="0"/>
          <w:lang w:eastAsia="fi-FI"/>
        </w:rPr>
        <w:t xml:space="preserve"> in release 15 du</w:t>
      </w:r>
      <w:r w:rsidR="00C02DF1">
        <w:rPr>
          <w:b w:val="0"/>
          <w:lang w:eastAsia="fi-FI"/>
        </w:rPr>
        <w:t xml:space="preserve">e to dependency on AMF support. </w:t>
      </w:r>
    </w:p>
    <w:p w14:paraId="6855D2EA" w14:textId="77777777" w:rsidR="0008533B" w:rsidRDefault="0008533B" w:rsidP="001B1448">
      <w:pPr>
        <w:pStyle w:val="Observation"/>
        <w:numPr>
          <w:ilvl w:val="0"/>
          <w:numId w:val="0"/>
        </w:numPr>
        <w:textAlignment w:val="auto"/>
        <w:rPr>
          <w:b w:val="0"/>
          <w:lang w:eastAsia="fi-FI"/>
        </w:rPr>
      </w:pPr>
    </w:p>
    <w:p w14:paraId="502B2ACE" w14:textId="263DDD0D" w:rsidR="00BC7FED" w:rsidRPr="0008533B" w:rsidRDefault="00BC7FED" w:rsidP="0008533B">
      <w:pPr>
        <w:pStyle w:val="Observation"/>
        <w:ind w:left="1701" w:hanging="1701"/>
        <w:textAlignment w:val="auto"/>
        <w:rPr>
          <w:lang w:eastAsia="fi-FI"/>
        </w:rPr>
      </w:pPr>
      <w:r w:rsidRPr="0008533B">
        <w:rPr>
          <w:lang w:eastAsia="fi-FI"/>
        </w:rPr>
        <w:t xml:space="preserve">Since SON is not officially supported by SA2 in release 15 [1], transport network layer address discovery would not be supported in release 15 due to dependency on AMF support. </w:t>
      </w:r>
    </w:p>
    <w:p w14:paraId="2451E0E9" w14:textId="77777777" w:rsidR="001B1448" w:rsidRPr="001B1448" w:rsidRDefault="001B1448" w:rsidP="001B1448">
      <w:pPr>
        <w:pStyle w:val="Observation"/>
        <w:numPr>
          <w:ilvl w:val="0"/>
          <w:numId w:val="0"/>
        </w:numPr>
        <w:textAlignment w:val="auto"/>
        <w:rPr>
          <w:b w:val="0"/>
          <w:lang w:eastAsia="fi-FI"/>
        </w:rPr>
      </w:pPr>
    </w:p>
    <w:p w14:paraId="2A518E7B" w14:textId="5B4BC3E9" w:rsidR="0074488C" w:rsidRPr="00F00931" w:rsidRDefault="00B17D72"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Physical Layer Cell Identity (</w:t>
      </w:r>
      <w:r w:rsidR="0074488C" w:rsidRPr="00F00931">
        <w:rPr>
          <w:b/>
          <w:sz w:val="24"/>
        </w:rPr>
        <w:t>PCI</w:t>
      </w:r>
      <w:r w:rsidRPr="00F00931">
        <w:rPr>
          <w:b/>
          <w:sz w:val="24"/>
        </w:rPr>
        <w:t>)</w:t>
      </w:r>
      <w:r w:rsidR="0074488C" w:rsidRPr="00F00931">
        <w:rPr>
          <w:b/>
          <w:sz w:val="24"/>
        </w:rPr>
        <w:t xml:space="preserve"> selection</w:t>
      </w:r>
      <w:r w:rsidR="00C37973" w:rsidRPr="00F00931">
        <w:rPr>
          <w:b/>
          <w:sz w:val="24"/>
        </w:rPr>
        <w:t xml:space="preserve"> </w:t>
      </w:r>
    </w:p>
    <w:p w14:paraId="37D3B25B" w14:textId="6B038B71" w:rsidR="00C37973" w:rsidRDefault="00600C98" w:rsidP="001B1448">
      <w:pPr>
        <w:overflowPunct/>
        <w:autoSpaceDE/>
        <w:autoSpaceDN/>
        <w:adjustRightInd/>
        <w:spacing w:after="180"/>
        <w:jc w:val="left"/>
        <w:textAlignment w:val="center"/>
        <w:rPr>
          <w:rFonts w:ascii="Calibri" w:hAnsi="Calibri"/>
          <w:sz w:val="22"/>
          <w:szCs w:val="22"/>
          <w:lang w:val="en-US" w:eastAsia="sv-SE"/>
        </w:rPr>
      </w:pPr>
      <w:r>
        <w:rPr>
          <w:rFonts w:ascii="Calibri" w:hAnsi="Calibri"/>
          <w:sz w:val="22"/>
          <w:szCs w:val="22"/>
          <w:lang w:val="en-US" w:eastAsia="sv-SE"/>
        </w:rPr>
        <w:t>Physical Layer Cell Identity (</w:t>
      </w:r>
      <w:r w:rsidR="00C37973">
        <w:rPr>
          <w:rFonts w:ascii="Calibri" w:hAnsi="Calibri"/>
          <w:sz w:val="22"/>
          <w:szCs w:val="22"/>
          <w:lang w:val="en-US" w:eastAsia="sv-SE"/>
        </w:rPr>
        <w:t>PCI</w:t>
      </w:r>
      <w:r>
        <w:rPr>
          <w:rFonts w:ascii="Calibri" w:hAnsi="Calibri"/>
          <w:sz w:val="22"/>
          <w:szCs w:val="22"/>
          <w:lang w:val="en-US" w:eastAsia="sv-SE"/>
        </w:rPr>
        <w:t>)</w:t>
      </w:r>
      <w:r w:rsidR="00C37973">
        <w:rPr>
          <w:rFonts w:ascii="Calibri" w:hAnsi="Calibri"/>
          <w:sz w:val="22"/>
          <w:szCs w:val="22"/>
          <w:lang w:val="en-US" w:eastAsia="sv-SE"/>
        </w:rPr>
        <w:t xml:space="preserve"> can be allocated automatically by a centralized server or distributed algorithm on eNB. </w:t>
      </w:r>
      <w:r w:rsidR="006118B9">
        <w:rPr>
          <w:rFonts w:ascii="Calibri" w:hAnsi="Calibri"/>
          <w:sz w:val="22"/>
          <w:szCs w:val="22"/>
          <w:lang w:val="en-US" w:eastAsia="sv-SE"/>
        </w:rPr>
        <w:t xml:space="preserve">It should be independent of </w:t>
      </w:r>
      <w:r w:rsidR="00E7117D">
        <w:rPr>
          <w:rFonts w:ascii="Calibri" w:hAnsi="Calibri"/>
          <w:sz w:val="22"/>
          <w:szCs w:val="22"/>
          <w:lang w:val="en-US" w:eastAsia="sv-SE"/>
        </w:rPr>
        <w:t>5GC</w:t>
      </w:r>
      <w:r w:rsidR="006118B9">
        <w:rPr>
          <w:rFonts w:ascii="Calibri" w:hAnsi="Calibri"/>
          <w:sz w:val="22"/>
          <w:szCs w:val="22"/>
          <w:lang w:val="en-US" w:eastAsia="sv-SE"/>
        </w:rPr>
        <w:t xml:space="preserve"> impact. </w:t>
      </w:r>
    </w:p>
    <w:p w14:paraId="0209541B" w14:textId="77777777" w:rsidR="0008533B" w:rsidRPr="00C37973" w:rsidRDefault="0008533B" w:rsidP="001B1448">
      <w:pPr>
        <w:overflowPunct/>
        <w:autoSpaceDE/>
        <w:autoSpaceDN/>
        <w:adjustRightInd/>
        <w:spacing w:after="180"/>
        <w:jc w:val="left"/>
        <w:textAlignment w:val="center"/>
        <w:rPr>
          <w:rFonts w:ascii="Calibri" w:hAnsi="Calibri"/>
          <w:sz w:val="22"/>
          <w:szCs w:val="22"/>
          <w:lang w:val="en-US" w:eastAsia="sv-SE"/>
        </w:rPr>
      </w:pPr>
    </w:p>
    <w:p w14:paraId="64A69776" w14:textId="3338CB80" w:rsidR="00600C98" w:rsidRDefault="00600C98" w:rsidP="00A1387F">
      <w:pPr>
        <w:pStyle w:val="Observation"/>
        <w:ind w:left="1701" w:hanging="1701"/>
        <w:textAlignment w:val="auto"/>
        <w:rPr>
          <w:lang w:eastAsia="fi-FI"/>
        </w:rPr>
      </w:pPr>
      <w:r w:rsidRPr="00600C98">
        <w:rPr>
          <w:lang w:eastAsia="fi-FI"/>
        </w:rPr>
        <w:t>Physical Layer Cell Identity (PCI) can be allocated automatically by a centralized server or distributed algorithm on eNB. It should be independent of 5GC impact.</w:t>
      </w:r>
    </w:p>
    <w:p w14:paraId="58CC71DD" w14:textId="77777777" w:rsidR="00623897" w:rsidRPr="00623897" w:rsidRDefault="00623897" w:rsidP="00623897">
      <w:pPr>
        <w:rPr>
          <w:lang w:val="en-US"/>
        </w:rPr>
      </w:pPr>
    </w:p>
    <w:p w14:paraId="08C78626" w14:textId="425B9F04" w:rsidR="001B1448" w:rsidRPr="001B1448" w:rsidRDefault="001B1448" w:rsidP="00A1387F">
      <w:pPr>
        <w:numPr>
          <w:ilvl w:val="0"/>
          <w:numId w:val="9"/>
        </w:numPr>
        <w:overflowPunct/>
        <w:autoSpaceDE/>
        <w:autoSpaceDN/>
        <w:adjustRightInd/>
        <w:spacing w:after="180"/>
        <w:ind w:left="540"/>
        <w:jc w:val="left"/>
        <w:textAlignment w:val="center"/>
        <w:rPr>
          <w:rFonts w:ascii="Calibri" w:hAnsi="Calibri"/>
          <w:b/>
          <w:sz w:val="28"/>
          <w:szCs w:val="28"/>
          <w:lang w:val="en-US" w:eastAsia="sv-SE"/>
        </w:rPr>
      </w:pPr>
      <w:r>
        <w:rPr>
          <w:rFonts w:ascii="Calibri" w:hAnsi="Calibri"/>
          <w:b/>
          <w:sz w:val="28"/>
          <w:szCs w:val="28"/>
          <w:lang w:val="en-US" w:eastAsia="sv-SE"/>
        </w:rPr>
        <w:t>Self-</w:t>
      </w:r>
      <w:r w:rsidR="003B2113" w:rsidRPr="001B1448">
        <w:rPr>
          <w:rFonts w:ascii="Calibri" w:hAnsi="Calibri"/>
          <w:b/>
          <w:sz w:val="28"/>
          <w:szCs w:val="28"/>
          <w:lang w:val="en-US" w:eastAsia="sv-SE"/>
        </w:rPr>
        <w:t xml:space="preserve">Optimization </w:t>
      </w:r>
      <w:r w:rsidR="00F00931">
        <w:rPr>
          <w:rFonts w:ascii="Calibri" w:hAnsi="Calibri"/>
          <w:b/>
          <w:sz w:val="28"/>
          <w:szCs w:val="28"/>
          <w:lang w:val="en-US" w:eastAsia="sv-SE"/>
        </w:rPr>
        <w:t>Network</w:t>
      </w:r>
    </w:p>
    <w:p w14:paraId="2CB0B8A0" w14:textId="19AE6631" w:rsidR="009C31A7" w:rsidRPr="00F00931" w:rsidRDefault="00F00931" w:rsidP="00D10AE0">
      <w:pPr>
        <w:overflowPunct/>
        <w:autoSpaceDE/>
        <w:autoSpaceDN/>
        <w:adjustRightInd/>
        <w:spacing w:after="180"/>
        <w:jc w:val="left"/>
        <w:textAlignment w:val="center"/>
        <w:rPr>
          <w:lang w:val="en-US"/>
        </w:rPr>
      </w:pPr>
      <w:r w:rsidRPr="00F00931">
        <w:rPr>
          <w:rFonts w:ascii="Calibri" w:hAnsi="Calibri"/>
          <w:sz w:val="22"/>
          <w:szCs w:val="22"/>
          <w:lang w:val="en-US" w:eastAsia="sv-SE"/>
        </w:rPr>
        <w:t xml:space="preserve">The </w:t>
      </w:r>
      <w:r>
        <w:rPr>
          <w:rFonts w:ascii="Calibri" w:hAnsi="Calibri"/>
          <w:sz w:val="22"/>
          <w:szCs w:val="22"/>
          <w:lang w:val="en-US" w:eastAsia="sv-SE"/>
        </w:rPr>
        <w:t>self-optimization network</w:t>
      </w:r>
      <w:r w:rsidRPr="00F00931">
        <w:rPr>
          <w:rFonts w:ascii="Calibri" w:hAnsi="Calibri"/>
          <w:sz w:val="22"/>
          <w:szCs w:val="22"/>
          <w:lang w:val="en-US" w:eastAsia="sv-SE"/>
        </w:rPr>
        <w:t xml:space="preserve"> aspect of SON consists further of the following features [2], [3]: </w:t>
      </w:r>
    </w:p>
    <w:p w14:paraId="5057E2C2" w14:textId="77777777" w:rsidR="009C31A7" w:rsidRPr="00F00931" w:rsidRDefault="009C31A7" w:rsidP="00A1387F">
      <w:pPr>
        <w:numPr>
          <w:ilvl w:val="0"/>
          <w:numId w:val="16"/>
        </w:numPr>
        <w:overflowPunct/>
        <w:autoSpaceDE/>
        <w:autoSpaceDN/>
        <w:adjustRightInd/>
        <w:spacing w:after="180"/>
        <w:jc w:val="left"/>
        <w:textAlignment w:val="center"/>
        <w:rPr>
          <w:rFonts w:ascii="Calibri" w:hAnsi="Calibri"/>
          <w:sz w:val="22"/>
          <w:szCs w:val="22"/>
          <w:lang w:val="en-US" w:eastAsia="sv-SE"/>
        </w:rPr>
      </w:pPr>
      <w:r w:rsidRPr="00F00931">
        <w:rPr>
          <w:rFonts w:ascii="Calibri" w:hAnsi="Calibri"/>
          <w:sz w:val="22"/>
          <w:szCs w:val="22"/>
          <w:lang w:val="en-US" w:eastAsia="sv-SE"/>
        </w:rPr>
        <w:t>Mobility load balancing</w:t>
      </w:r>
    </w:p>
    <w:p w14:paraId="56A2FCF3" w14:textId="77777777" w:rsidR="009C31A7" w:rsidRPr="00F00931" w:rsidRDefault="009C31A7" w:rsidP="00A1387F">
      <w:pPr>
        <w:numPr>
          <w:ilvl w:val="0"/>
          <w:numId w:val="16"/>
        </w:numPr>
        <w:overflowPunct/>
        <w:autoSpaceDE/>
        <w:autoSpaceDN/>
        <w:adjustRightInd/>
        <w:spacing w:after="180"/>
        <w:jc w:val="left"/>
        <w:textAlignment w:val="center"/>
        <w:rPr>
          <w:rFonts w:ascii="Calibri" w:hAnsi="Calibri"/>
          <w:sz w:val="22"/>
          <w:szCs w:val="22"/>
          <w:lang w:val="en-US" w:eastAsia="sv-SE"/>
        </w:rPr>
      </w:pPr>
      <w:r w:rsidRPr="00F00931">
        <w:rPr>
          <w:rFonts w:ascii="Calibri" w:hAnsi="Calibri"/>
          <w:sz w:val="22"/>
          <w:szCs w:val="22"/>
          <w:lang w:val="en-US" w:eastAsia="sv-SE"/>
        </w:rPr>
        <w:t>Mob Robustness optimization</w:t>
      </w:r>
    </w:p>
    <w:p w14:paraId="45CED343" w14:textId="77777777" w:rsidR="009C31A7" w:rsidRPr="00F00931" w:rsidRDefault="009C31A7" w:rsidP="00A1387F">
      <w:pPr>
        <w:numPr>
          <w:ilvl w:val="0"/>
          <w:numId w:val="16"/>
        </w:numPr>
        <w:overflowPunct/>
        <w:autoSpaceDE/>
        <w:autoSpaceDN/>
        <w:adjustRightInd/>
        <w:spacing w:after="180"/>
        <w:jc w:val="left"/>
        <w:textAlignment w:val="center"/>
        <w:rPr>
          <w:rFonts w:ascii="Calibri" w:hAnsi="Calibri"/>
          <w:sz w:val="22"/>
          <w:szCs w:val="22"/>
          <w:lang w:val="en-US" w:eastAsia="sv-SE"/>
        </w:rPr>
      </w:pPr>
      <w:r w:rsidRPr="00F00931">
        <w:rPr>
          <w:rFonts w:ascii="Calibri" w:hAnsi="Calibri"/>
          <w:sz w:val="22"/>
          <w:szCs w:val="22"/>
          <w:lang w:val="en-US" w:eastAsia="sv-SE"/>
        </w:rPr>
        <w:t>Energy saving</w:t>
      </w:r>
    </w:p>
    <w:p w14:paraId="2A8B9B24" w14:textId="77777777" w:rsidR="009C31A7" w:rsidRPr="00F00931" w:rsidRDefault="009C31A7" w:rsidP="00A1387F">
      <w:pPr>
        <w:numPr>
          <w:ilvl w:val="0"/>
          <w:numId w:val="16"/>
        </w:numPr>
        <w:overflowPunct/>
        <w:autoSpaceDE/>
        <w:autoSpaceDN/>
        <w:adjustRightInd/>
        <w:spacing w:after="180"/>
        <w:jc w:val="left"/>
        <w:textAlignment w:val="center"/>
        <w:rPr>
          <w:rFonts w:ascii="Calibri" w:hAnsi="Calibri"/>
          <w:sz w:val="22"/>
          <w:szCs w:val="22"/>
          <w:lang w:val="en-US" w:eastAsia="sv-SE"/>
        </w:rPr>
      </w:pPr>
      <w:r w:rsidRPr="00F00931">
        <w:rPr>
          <w:rFonts w:ascii="Calibri" w:hAnsi="Calibri"/>
          <w:sz w:val="22"/>
          <w:szCs w:val="22"/>
          <w:lang w:val="en-US" w:eastAsia="sv-SE"/>
        </w:rPr>
        <w:t>Radio link failure reporting</w:t>
      </w:r>
    </w:p>
    <w:p w14:paraId="1B82BDF0" w14:textId="1FB89B8D" w:rsidR="003B2113" w:rsidRPr="00D10AE0" w:rsidRDefault="009C31A7" w:rsidP="00A1387F">
      <w:pPr>
        <w:numPr>
          <w:ilvl w:val="0"/>
          <w:numId w:val="16"/>
        </w:numPr>
        <w:overflowPunct/>
        <w:autoSpaceDE/>
        <w:autoSpaceDN/>
        <w:adjustRightInd/>
        <w:spacing w:after="180"/>
        <w:jc w:val="left"/>
        <w:textAlignment w:val="center"/>
      </w:pPr>
      <w:r w:rsidRPr="00D10AE0">
        <w:rPr>
          <w:rFonts w:ascii="Calibri" w:hAnsi="Calibri"/>
          <w:sz w:val="22"/>
          <w:szCs w:val="22"/>
          <w:lang w:val="en-US" w:eastAsia="sv-SE"/>
        </w:rPr>
        <w:t>RACH optimization</w:t>
      </w:r>
    </w:p>
    <w:p w14:paraId="08343709" w14:textId="77777777" w:rsidR="00D10AE0" w:rsidRDefault="00D10AE0" w:rsidP="00D10AE0">
      <w:pPr>
        <w:overflowPunct/>
        <w:autoSpaceDE/>
        <w:autoSpaceDN/>
        <w:adjustRightInd/>
        <w:spacing w:after="180"/>
        <w:ind w:left="360"/>
        <w:jc w:val="left"/>
        <w:textAlignment w:val="center"/>
      </w:pPr>
    </w:p>
    <w:p w14:paraId="471E3C84" w14:textId="2DDD21AA" w:rsidR="001F3D6B" w:rsidRPr="00F00931" w:rsidRDefault="001F3D6B"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Mobility load balancing</w:t>
      </w:r>
    </w:p>
    <w:p w14:paraId="5A485B9C" w14:textId="6797FC58" w:rsidR="0066191C" w:rsidRPr="00225698" w:rsidRDefault="0066191C" w:rsidP="001F3D6B">
      <w:r w:rsidRPr="00225698">
        <w:t>I</w:t>
      </w:r>
      <w:r w:rsidR="00F00931">
        <w:t>n phase 1 NGC</w:t>
      </w:r>
      <w:r w:rsidR="00F61B4A">
        <w:t>,</w:t>
      </w:r>
      <w:r w:rsidRPr="00225698">
        <w:t xml:space="preserve"> mobility from EUTRAN connected to NGC towards UTRAN or GERAN is not supported</w:t>
      </w:r>
      <w:r w:rsidR="00F00931">
        <w:t xml:space="preserve"> [1]</w:t>
      </w:r>
      <w:r w:rsidRPr="00225698">
        <w:t>. It is only supported by first UE connecting to EPC and then eventually perform</w:t>
      </w:r>
      <w:r w:rsidR="00F00931">
        <w:t>ing</w:t>
      </w:r>
      <w:r w:rsidRPr="00225698">
        <w:t xml:space="preserve"> a handover towards UTRAN.</w:t>
      </w:r>
    </w:p>
    <w:p w14:paraId="5F337473" w14:textId="6DA20865" w:rsidR="00F00931" w:rsidRDefault="0066191C" w:rsidP="001F3D6B">
      <w:r w:rsidRPr="00225698">
        <w:t>Intra LTE</w:t>
      </w:r>
      <w:r w:rsidR="00F61B4A">
        <w:t xml:space="preserve"> </w:t>
      </w:r>
      <w:r w:rsidR="00225698" w:rsidRPr="00225698">
        <w:t xml:space="preserve">load balancing would not be affected with </w:t>
      </w:r>
      <w:r w:rsidR="00E7117D">
        <w:t>5GC</w:t>
      </w:r>
      <w:r w:rsidR="00F00931">
        <w:t xml:space="preserve"> since it does not involve core nodes. </w:t>
      </w:r>
    </w:p>
    <w:p w14:paraId="7C28EB7F" w14:textId="77777777" w:rsidR="0008533B" w:rsidRDefault="0008533B" w:rsidP="001F3D6B"/>
    <w:p w14:paraId="1ED6359E" w14:textId="5A5CA63D" w:rsidR="00F00931" w:rsidRDefault="00F00931" w:rsidP="00A1387F">
      <w:pPr>
        <w:pStyle w:val="Observation"/>
        <w:ind w:left="1701" w:hanging="1701"/>
        <w:textAlignment w:val="auto"/>
        <w:rPr>
          <w:lang w:eastAsia="fi-FI"/>
        </w:rPr>
      </w:pPr>
      <w:r w:rsidRPr="00F00931">
        <w:rPr>
          <w:lang w:eastAsia="fi-FI"/>
        </w:rPr>
        <w:t>Intra LTE load balancing would not be affected with 5GC since it does not involve core nodes.</w:t>
      </w:r>
    </w:p>
    <w:p w14:paraId="4CCB06FE" w14:textId="77777777" w:rsidR="00F00931" w:rsidRDefault="00F00931" w:rsidP="001F3D6B"/>
    <w:p w14:paraId="797A31F3" w14:textId="32951701" w:rsidR="00FC6652" w:rsidRDefault="00FC6652" w:rsidP="001F3D6B">
      <w:r w:rsidRPr="00FC6652">
        <w:t>In 5GC context, the mobility load balancing with UTRAN and GERAN nodes would not be supported since mobility in general is not supported towards UTRAN and GERAN by 5GC</w:t>
      </w:r>
      <w:r w:rsidR="00910708">
        <w:t xml:space="preserve"> in release 15</w:t>
      </w:r>
      <w:r w:rsidRPr="00FC6652">
        <w:t xml:space="preserve">. Also, IRAT load balancing requires to exchange resource status update message between EUTRAN and IRAT nodes ( via RIM information (eNB and MME direct info transfer message) in EPC) which requires AMF support. </w:t>
      </w:r>
      <w:r>
        <w:t xml:space="preserve">  </w:t>
      </w:r>
    </w:p>
    <w:p w14:paraId="1CA0501E" w14:textId="77777777" w:rsidR="0008533B" w:rsidRDefault="0008533B" w:rsidP="001F3D6B"/>
    <w:p w14:paraId="1522202C" w14:textId="3299E367" w:rsidR="00FC6652" w:rsidRDefault="00FC6652" w:rsidP="00A1387F">
      <w:pPr>
        <w:pStyle w:val="Observation"/>
        <w:ind w:left="1701" w:hanging="1701"/>
        <w:textAlignment w:val="auto"/>
        <w:rPr>
          <w:lang w:eastAsia="fi-FI"/>
        </w:rPr>
      </w:pPr>
      <w:r>
        <w:rPr>
          <w:lang w:eastAsia="fi-FI"/>
        </w:rPr>
        <w:t xml:space="preserve">In </w:t>
      </w:r>
      <w:r w:rsidRPr="00FC6652">
        <w:rPr>
          <w:lang w:eastAsia="fi-FI"/>
        </w:rPr>
        <w:t>5GC context, the mobility load balancing with UTRAN and GERAN nodes would not be supported since mobility in general is not supported towards UTRAN and GERAN by 5GC</w:t>
      </w:r>
      <w:r w:rsidR="00910708">
        <w:rPr>
          <w:lang w:eastAsia="fi-FI"/>
        </w:rPr>
        <w:t xml:space="preserve"> in release 15</w:t>
      </w:r>
      <w:r w:rsidRPr="00FC6652">
        <w:rPr>
          <w:lang w:eastAsia="fi-FI"/>
        </w:rPr>
        <w:t>. Also, IRAT load balancing requires to exchange resource status update message between EUTRAN and IRAT nodes (via RIM information (eNB and MME direct info transfer message) in EPC) which requires AMF support.</w:t>
      </w:r>
    </w:p>
    <w:p w14:paraId="42645389" w14:textId="416A1C1C" w:rsidR="001F3D6B" w:rsidRDefault="001F3D6B" w:rsidP="0008533B">
      <w:pPr>
        <w:pStyle w:val="Observation"/>
        <w:numPr>
          <w:ilvl w:val="0"/>
          <w:numId w:val="0"/>
        </w:numPr>
        <w:textAlignment w:val="auto"/>
      </w:pPr>
    </w:p>
    <w:p w14:paraId="088529E7" w14:textId="0784777D" w:rsidR="006A720C" w:rsidRPr="00F00931" w:rsidRDefault="006A720C"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Mob</w:t>
      </w:r>
      <w:r w:rsidR="00F00931">
        <w:rPr>
          <w:b/>
          <w:sz w:val="24"/>
        </w:rPr>
        <w:t>ility</w:t>
      </w:r>
      <w:r w:rsidRPr="00F00931">
        <w:rPr>
          <w:b/>
          <w:sz w:val="24"/>
        </w:rPr>
        <w:t xml:space="preserve"> Robustness optimization</w:t>
      </w:r>
    </w:p>
    <w:p w14:paraId="5F388747" w14:textId="372EDEE7" w:rsidR="005B4C7A" w:rsidRPr="005132EF" w:rsidRDefault="005B4C7A" w:rsidP="005B4C7A">
      <w:r w:rsidRPr="005132EF">
        <w:t>Mobility Robustness Optimisation aims at detecting and enabling correction of following problems</w:t>
      </w:r>
      <w:r w:rsidR="00FC6652">
        <w:t xml:space="preserve"> [1]</w:t>
      </w:r>
      <w:r w:rsidRPr="005132EF">
        <w:t>:</w:t>
      </w:r>
    </w:p>
    <w:p w14:paraId="16AA9CDE" w14:textId="3E61EBE3" w:rsidR="005B4C7A" w:rsidRPr="005132EF" w:rsidRDefault="005B4C7A" w:rsidP="005B4C7A">
      <w:pPr>
        <w:pStyle w:val="B1"/>
      </w:pPr>
      <w:r w:rsidRPr="005132EF">
        <w:t>-</w:t>
      </w:r>
      <w:r w:rsidRPr="005132EF">
        <w:tab/>
        <w:t xml:space="preserve">Connection failure due to </w:t>
      </w:r>
      <w:r w:rsidR="00FC6652">
        <w:t xml:space="preserve">intra-LTE or inter-RAT mobility </w:t>
      </w:r>
      <w:r w:rsidR="007075C4">
        <w:t>(too late HO, too early HO, HO to wrong cell)</w:t>
      </w:r>
    </w:p>
    <w:p w14:paraId="2A509D9B" w14:textId="77777777" w:rsidR="005B4C7A" w:rsidRPr="005132EF" w:rsidRDefault="005B4C7A" w:rsidP="005B4C7A">
      <w:pPr>
        <w:pStyle w:val="B1"/>
      </w:pPr>
      <w:r w:rsidRPr="005132EF">
        <w:t>-</w:t>
      </w:r>
      <w:r w:rsidRPr="005132EF">
        <w:tab/>
        <w:t>Unnecessary HO to another RAT (too early IRAT HO with no radio link failure);</w:t>
      </w:r>
    </w:p>
    <w:p w14:paraId="71BB1C8C" w14:textId="0DBA9140" w:rsidR="005B4C7A" w:rsidRDefault="005B4C7A" w:rsidP="005B4C7A">
      <w:pPr>
        <w:pStyle w:val="B1"/>
      </w:pPr>
      <w:r w:rsidRPr="005132EF">
        <w:t>-</w:t>
      </w:r>
      <w:r w:rsidRPr="005132EF">
        <w:tab/>
        <w:t>Inter-RAT ping-pong.</w:t>
      </w:r>
    </w:p>
    <w:p w14:paraId="4962F7BA" w14:textId="602B9A72" w:rsidR="00D749FF" w:rsidRDefault="00D749FF" w:rsidP="00D749FF">
      <w:pPr>
        <w:pStyle w:val="B1"/>
        <w:ind w:left="0" w:firstLine="0"/>
      </w:pPr>
      <w:r>
        <w:t>The UE generates a radio link failure report every time it experience</w:t>
      </w:r>
      <w:r w:rsidR="006C1141">
        <w:t>s</w:t>
      </w:r>
      <w:r>
        <w:t xml:space="preserve"> radio link failure and this is indicated to the eNB with a flag in the RRC connection re-establishment complete message, or the RRC Connection Setup Complete message.  The target eNB </w:t>
      </w:r>
      <w:r w:rsidR="0056731B">
        <w:t xml:space="preserve">can aquire this report from the UE and share this RLF report with the source eNB so it can adjust its handover triggering configuration. </w:t>
      </w:r>
    </w:p>
    <w:p w14:paraId="2E43C633" w14:textId="4DE499A0" w:rsidR="00737588" w:rsidRDefault="0056731B" w:rsidP="00D749FF">
      <w:pPr>
        <w:pStyle w:val="B1"/>
        <w:ind w:left="0" w:firstLine="0"/>
      </w:pPr>
      <w:r>
        <w:t>Similarly, if the UE performs a re</w:t>
      </w:r>
      <w:r w:rsidR="006C1141">
        <w:t>-</w:t>
      </w:r>
      <w:r>
        <w:t>establishment to the source cell, the RLF report is available to the source eNB. In this case, the target eNB would share a Handover Report on X2 interface with a case value of eithe</w:t>
      </w:r>
      <w:r w:rsidRPr="0008533B">
        <w:rPr>
          <w:i/>
        </w:rPr>
        <w:t>r Handover Too Early</w:t>
      </w:r>
      <w:r>
        <w:t xml:space="preserve"> or </w:t>
      </w:r>
      <w:r w:rsidRPr="0008533B">
        <w:rPr>
          <w:i/>
        </w:rPr>
        <w:t>Handover to wrong Cell</w:t>
      </w:r>
      <w:r>
        <w:rPr>
          <w:i/>
        </w:rPr>
        <w:t xml:space="preserve">. </w:t>
      </w:r>
      <w:r>
        <w:t>The source eNB can use this handover report to adjust its handover triggering configuration.</w:t>
      </w:r>
    </w:p>
    <w:p w14:paraId="5AB6F583" w14:textId="77777777" w:rsidR="0008533B" w:rsidRPr="005132EF" w:rsidRDefault="0008533B" w:rsidP="00D749FF">
      <w:pPr>
        <w:pStyle w:val="B1"/>
        <w:ind w:left="0" w:firstLine="0"/>
      </w:pPr>
    </w:p>
    <w:p w14:paraId="55F12DF9" w14:textId="309440A1" w:rsidR="000305F9" w:rsidRDefault="00FC6652" w:rsidP="00A1387F">
      <w:pPr>
        <w:pStyle w:val="Observation"/>
        <w:ind w:left="1701" w:hanging="1701"/>
        <w:textAlignment w:val="auto"/>
        <w:rPr>
          <w:lang w:eastAsia="fi-FI"/>
        </w:rPr>
      </w:pPr>
      <w:bookmarkStart w:id="2" w:name="_Toc486030874"/>
      <w:r w:rsidRPr="000305F9">
        <w:rPr>
          <w:lang w:eastAsia="en-US"/>
        </w:rPr>
        <w:t xml:space="preserve">Since the intra LTE mobility robustness optimization is mainly eNB specific optimization, it does not </w:t>
      </w:r>
      <w:r w:rsidR="000305F9">
        <w:rPr>
          <w:lang w:eastAsia="en-US"/>
        </w:rPr>
        <w:t xml:space="preserve">involve </w:t>
      </w:r>
      <w:r w:rsidR="000305F9" w:rsidRPr="000305F9">
        <w:rPr>
          <w:lang w:eastAsia="en-US"/>
        </w:rPr>
        <w:t xml:space="preserve">5GC and would not be impacted by it. </w:t>
      </w:r>
      <w:r w:rsidR="000305F9" w:rsidRPr="000305F9">
        <w:rPr>
          <w:lang w:eastAsia="fi-FI"/>
        </w:rPr>
        <w:t>Since the intra LTE mobility robustness optimization is mainly eNB optimization, it does not involve 5GC and would not be impacted by it.</w:t>
      </w:r>
    </w:p>
    <w:p w14:paraId="207201DE" w14:textId="709F9C3F" w:rsidR="0008533B" w:rsidRPr="0008533B" w:rsidRDefault="008F6E85" w:rsidP="009429B4">
      <w:pPr>
        <w:pStyle w:val="Heading4"/>
        <w:numPr>
          <w:ilvl w:val="0"/>
          <w:numId w:val="0"/>
        </w:numPr>
        <w:rPr>
          <w:lang w:eastAsia="en-US"/>
        </w:rPr>
      </w:pPr>
      <w:r>
        <w:rPr>
          <w:rFonts w:cs="Times New Roman"/>
          <w:sz w:val="20"/>
          <w:szCs w:val="20"/>
          <w:lang w:eastAsia="en-US"/>
        </w:rPr>
        <w:t xml:space="preserve">Mobility between gNB and eNB (connected to EPC or 5GC) is supported as stated in TR 38.804 [5]. </w:t>
      </w:r>
      <w:r w:rsidR="0046493C">
        <w:rPr>
          <w:rFonts w:cs="Times New Roman"/>
          <w:sz w:val="20"/>
          <w:szCs w:val="20"/>
          <w:lang w:eastAsia="en-US"/>
        </w:rPr>
        <w:t xml:space="preserve">Also, </w:t>
      </w:r>
      <w:r>
        <w:rPr>
          <w:rFonts w:cs="Times New Roman"/>
          <w:sz w:val="20"/>
          <w:szCs w:val="20"/>
          <w:lang w:eastAsia="en-US"/>
        </w:rPr>
        <w:t>Xn connectivity</w:t>
      </w:r>
      <w:r w:rsidR="0046493C">
        <w:rPr>
          <w:rFonts w:cs="Times New Roman"/>
          <w:sz w:val="20"/>
          <w:szCs w:val="20"/>
          <w:lang w:eastAsia="en-US"/>
        </w:rPr>
        <w:t xml:space="preserve"> is possible</w:t>
      </w:r>
      <w:r>
        <w:rPr>
          <w:rFonts w:cs="Times New Roman"/>
          <w:sz w:val="20"/>
          <w:szCs w:val="20"/>
          <w:lang w:eastAsia="en-US"/>
        </w:rPr>
        <w:t xml:space="preserve"> between gNB and eNB connected</w:t>
      </w:r>
      <w:r w:rsidR="0046493C">
        <w:rPr>
          <w:rFonts w:cs="Times New Roman"/>
          <w:sz w:val="20"/>
          <w:szCs w:val="20"/>
          <w:lang w:eastAsia="en-US"/>
        </w:rPr>
        <w:t xml:space="preserve"> 5GC</w:t>
      </w:r>
      <w:r>
        <w:rPr>
          <w:rFonts w:cs="Times New Roman"/>
          <w:sz w:val="20"/>
          <w:szCs w:val="20"/>
          <w:lang w:eastAsia="en-US"/>
        </w:rPr>
        <w:t>. The Xn connectivity</w:t>
      </w:r>
      <w:r w:rsidR="0046493C">
        <w:rPr>
          <w:rFonts w:cs="Times New Roman"/>
          <w:sz w:val="20"/>
          <w:szCs w:val="20"/>
          <w:lang w:eastAsia="en-US"/>
        </w:rPr>
        <w:t xml:space="preserve"> between eNB and gNB</w:t>
      </w:r>
      <w:r>
        <w:rPr>
          <w:rFonts w:cs="Times New Roman"/>
          <w:sz w:val="20"/>
          <w:szCs w:val="20"/>
          <w:lang w:eastAsia="en-US"/>
        </w:rPr>
        <w:t xml:space="preserve"> should be able to handle exchange of </w:t>
      </w:r>
      <w:r w:rsidR="0046493C">
        <w:rPr>
          <w:rFonts w:cs="Times New Roman"/>
          <w:sz w:val="20"/>
          <w:szCs w:val="20"/>
          <w:lang w:eastAsia="en-US"/>
        </w:rPr>
        <w:t xml:space="preserve">Radio link failure indication report </w:t>
      </w:r>
      <w:r w:rsidR="0056731B">
        <w:rPr>
          <w:rFonts w:cs="Times New Roman"/>
          <w:sz w:val="20"/>
          <w:szCs w:val="20"/>
          <w:lang w:eastAsia="en-US"/>
        </w:rPr>
        <w:t>as well as</w:t>
      </w:r>
      <w:r w:rsidR="0046493C">
        <w:rPr>
          <w:rFonts w:cs="Times New Roman"/>
          <w:sz w:val="20"/>
          <w:szCs w:val="20"/>
          <w:lang w:eastAsia="en-US"/>
        </w:rPr>
        <w:t xml:space="preserve"> Handover report and </w:t>
      </w:r>
      <w:r w:rsidR="0056731B">
        <w:rPr>
          <w:rFonts w:cs="Times New Roman"/>
          <w:sz w:val="20"/>
          <w:szCs w:val="20"/>
          <w:lang w:eastAsia="en-US"/>
        </w:rPr>
        <w:t xml:space="preserve">thus the source node (eNB or gNB) would be able to adjust its handover triggering configuration. </w:t>
      </w:r>
      <w:r w:rsidR="0046493C">
        <w:rPr>
          <w:rFonts w:cs="Times New Roman"/>
          <w:sz w:val="20"/>
          <w:szCs w:val="20"/>
          <w:lang w:eastAsia="en-US"/>
        </w:rPr>
        <w:t xml:space="preserve">. Due to the support of Xn interface between gNB and eNB connected to 5GC, mobility robustness feature would operate the same way as in Intra LTE scenario. </w:t>
      </w:r>
    </w:p>
    <w:p w14:paraId="06965182" w14:textId="392AEE12" w:rsidR="0046493C" w:rsidRPr="0046493C" w:rsidRDefault="0046493C" w:rsidP="009429B4">
      <w:pPr>
        <w:pStyle w:val="Observation"/>
        <w:ind w:left="1560" w:hanging="1702"/>
        <w:rPr>
          <w:lang w:eastAsia="en-US"/>
        </w:rPr>
      </w:pPr>
      <w:r>
        <w:rPr>
          <w:lang w:eastAsia="en-US"/>
        </w:rPr>
        <w:t xml:space="preserve">Due to the support of Xn interface between gNB and eNB connected to 5GC, mobility robustness feature would operate the same way as in Intra LTE scenario. </w:t>
      </w:r>
    </w:p>
    <w:p w14:paraId="7AD1D265" w14:textId="17C67DC9" w:rsidR="00FC6652" w:rsidRDefault="000305F9" w:rsidP="0056731B">
      <w:pPr>
        <w:pStyle w:val="Heading4"/>
        <w:numPr>
          <w:ilvl w:val="0"/>
          <w:numId w:val="0"/>
        </w:numPr>
        <w:rPr>
          <w:rFonts w:cs="Times New Roman"/>
          <w:sz w:val="20"/>
          <w:szCs w:val="20"/>
          <w:lang w:eastAsia="en-US"/>
        </w:rPr>
      </w:pPr>
      <w:r w:rsidRPr="000305F9">
        <w:rPr>
          <w:rFonts w:cs="Times New Roman"/>
          <w:sz w:val="20"/>
          <w:szCs w:val="20"/>
          <w:lang w:eastAsia="en-US"/>
        </w:rPr>
        <w:t>Since inter RAT mobility</w:t>
      </w:r>
      <w:r w:rsidR="00680B33">
        <w:rPr>
          <w:rFonts w:cs="Times New Roman"/>
          <w:sz w:val="20"/>
          <w:szCs w:val="20"/>
          <w:lang w:eastAsia="en-US"/>
        </w:rPr>
        <w:t xml:space="preserve"> </w:t>
      </w:r>
      <w:r w:rsidR="00EC5F8B">
        <w:rPr>
          <w:rFonts w:cs="Times New Roman"/>
          <w:sz w:val="20"/>
          <w:szCs w:val="20"/>
          <w:lang w:eastAsia="en-US"/>
        </w:rPr>
        <w:t xml:space="preserve">towards </w:t>
      </w:r>
      <w:r w:rsidR="00680B33">
        <w:rPr>
          <w:rFonts w:cs="Times New Roman"/>
          <w:sz w:val="20"/>
          <w:szCs w:val="20"/>
          <w:lang w:eastAsia="en-US"/>
        </w:rPr>
        <w:t>GERAN and UTRAN</w:t>
      </w:r>
      <w:r w:rsidRPr="000305F9">
        <w:rPr>
          <w:rFonts w:cs="Times New Roman"/>
          <w:sz w:val="20"/>
          <w:szCs w:val="20"/>
          <w:lang w:eastAsia="en-US"/>
        </w:rPr>
        <w:t xml:space="preserve"> is not supported in 5G</w:t>
      </w:r>
      <w:r w:rsidR="00EC5F8B">
        <w:rPr>
          <w:rFonts w:cs="Times New Roman"/>
          <w:sz w:val="20"/>
          <w:szCs w:val="20"/>
          <w:lang w:eastAsia="en-US"/>
        </w:rPr>
        <w:t>C</w:t>
      </w:r>
      <w:r w:rsidRPr="000305F9">
        <w:rPr>
          <w:rFonts w:cs="Times New Roman"/>
          <w:sz w:val="20"/>
          <w:szCs w:val="20"/>
          <w:lang w:eastAsia="en-US"/>
        </w:rPr>
        <w:t xml:space="preserve"> phase 1, inter RAT mobility failure </w:t>
      </w:r>
      <w:r w:rsidR="00EC5F8B">
        <w:rPr>
          <w:rFonts w:cs="Times New Roman"/>
          <w:sz w:val="20"/>
          <w:szCs w:val="20"/>
          <w:lang w:eastAsia="en-US"/>
        </w:rPr>
        <w:t xml:space="preserve">towards GERAN and UTRAN </w:t>
      </w:r>
      <w:r w:rsidRPr="000305F9">
        <w:rPr>
          <w:rFonts w:cs="Times New Roman"/>
          <w:sz w:val="20"/>
          <w:szCs w:val="20"/>
          <w:lang w:eastAsia="en-US"/>
        </w:rPr>
        <w:t>would not occur</w:t>
      </w:r>
      <w:r>
        <w:rPr>
          <w:rFonts w:cs="Times New Roman"/>
          <w:sz w:val="20"/>
          <w:szCs w:val="20"/>
          <w:lang w:eastAsia="en-US"/>
        </w:rPr>
        <w:t xml:space="preserve">. </w:t>
      </w:r>
    </w:p>
    <w:p w14:paraId="34D45293" w14:textId="77777777" w:rsidR="0008533B" w:rsidRPr="0008533B" w:rsidRDefault="0008533B" w:rsidP="0008533B">
      <w:pPr>
        <w:rPr>
          <w:lang w:eastAsia="en-US"/>
        </w:rPr>
      </w:pPr>
    </w:p>
    <w:p w14:paraId="5342E1AA" w14:textId="21D1094E" w:rsidR="000305F9" w:rsidRDefault="000305F9" w:rsidP="00A1387F">
      <w:pPr>
        <w:pStyle w:val="Observation"/>
        <w:ind w:left="1701" w:hanging="1701"/>
        <w:textAlignment w:val="auto"/>
        <w:rPr>
          <w:lang w:eastAsia="fi-FI"/>
        </w:rPr>
      </w:pPr>
      <w:r w:rsidRPr="000305F9">
        <w:rPr>
          <w:lang w:eastAsia="fi-FI"/>
        </w:rPr>
        <w:t xml:space="preserve">Since inter RAT mobility </w:t>
      </w:r>
      <w:r w:rsidR="00EC5F8B">
        <w:rPr>
          <w:lang w:eastAsia="en-US"/>
        </w:rPr>
        <w:t>towards GERAN and UTRAN</w:t>
      </w:r>
      <w:r w:rsidR="00EC5F8B" w:rsidRPr="000305F9">
        <w:rPr>
          <w:lang w:eastAsia="en-US"/>
        </w:rPr>
        <w:t xml:space="preserve"> </w:t>
      </w:r>
      <w:r w:rsidRPr="000305F9">
        <w:rPr>
          <w:lang w:eastAsia="fi-FI"/>
        </w:rPr>
        <w:t>is not supported in 5G</w:t>
      </w:r>
      <w:r w:rsidR="00EC5F8B">
        <w:rPr>
          <w:lang w:eastAsia="fi-FI"/>
        </w:rPr>
        <w:t>C</w:t>
      </w:r>
      <w:r w:rsidRPr="000305F9">
        <w:rPr>
          <w:lang w:eastAsia="fi-FI"/>
        </w:rPr>
        <w:t xml:space="preserve"> phase 1, inter RAT mobility failure </w:t>
      </w:r>
      <w:r w:rsidR="00950CDC">
        <w:rPr>
          <w:lang w:eastAsia="en-US"/>
        </w:rPr>
        <w:t xml:space="preserve">towards GERAN and UTRAN </w:t>
      </w:r>
      <w:r w:rsidRPr="000305F9">
        <w:rPr>
          <w:lang w:eastAsia="fi-FI"/>
        </w:rPr>
        <w:t>would not occur.</w:t>
      </w:r>
    </w:p>
    <w:bookmarkEnd w:id="2"/>
    <w:p w14:paraId="0A1BEBB4" w14:textId="77777777" w:rsidR="002D320D" w:rsidRPr="006A720C" w:rsidRDefault="002D320D" w:rsidP="00D5375F">
      <w:pPr>
        <w:rPr>
          <w:b/>
        </w:rPr>
      </w:pPr>
    </w:p>
    <w:p w14:paraId="75553337" w14:textId="237AAFEA" w:rsidR="003B2113" w:rsidRPr="00F00931" w:rsidRDefault="003B2113" w:rsidP="00A1387F">
      <w:pPr>
        <w:pStyle w:val="ListParagraph"/>
        <w:numPr>
          <w:ilvl w:val="1"/>
          <w:numId w:val="9"/>
        </w:numPr>
        <w:overflowPunct/>
        <w:autoSpaceDE/>
        <w:autoSpaceDN/>
        <w:adjustRightInd/>
        <w:spacing w:after="180"/>
        <w:ind w:left="720"/>
        <w:jc w:val="left"/>
        <w:textAlignment w:val="auto"/>
        <w:rPr>
          <w:b/>
          <w:sz w:val="24"/>
        </w:rPr>
      </w:pPr>
      <w:r w:rsidRPr="00F00931">
        <w:rPr>
          <w:b/>
          <w:sz w:val="24"/>
        </w:rPr>
        <w:t xml:space="preserve">Energy Saving: </w:t>
      </w:r>
    </w:p>
    <w:p w14:paraId="54D8AD06" w14:textId="41BE9FE4" w:rsidR="003B2113" w:rsidRPr="0059220E" w:rsidRDefault="003B2113" w:rsidP="0059220E">
      <w:r w:rsidRPr="0059220E">
        <w:t xml:space="preserve">This </w:t>
      </w:r>
      <w:r w:rsidRPr="00C67B9A">
        <w:t>function</w:t>
      </w:r>
      <w:r w:rsidRPr="0059220E">
        <w:t xml:space="preserve"> </w:t>
      </w:r>
      <w:r w:rsidRPr="00C67B9A">
        <w:t xml:space="preserve">allows </w:t>
      </w:r>
      <w:r w:rsidRPr="0059220E">
        <w:t xml:space="preserve">decreasing energy consumption </w:t>
      </w:r>
      <w:r w:rsidR="000305F9" w:rsidRPr="0059220E">
        <w:t xml:space="preserve">of the network </w:t>
      </w:r>
      <w:r w:rsidRPr="0059220E">
        <w:t>by enabling indication of cell activation/dea</w:t>
      </w:r>
      <w:r w:rsidR="000305F9" w:rsidRPr="0059220E">
        <w:t xml:space="preserve">ctivation over the X2 interface [1]. </w:t>
      </w:r>
    </w:p>
    <w:p w14:paraId="424395AD" w14:textId="77777777" w:rsidR="00BA3AA9" w:rsidRPr="005132EF" w:rsidRDefault="00BA3AA9" w:rsidP="00BA3AA9">
      <w:r w:rsidRPr="005132EF">
        <w:t>The solution builds upon the possibility for the eNB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0194E6B8" w14:textId="12D768CC" w:rsidR="000305F9" w:rsidRDefault="00BA3AA9" w:rsidP="00BA3AA9">
      <w:r w:rsidRPr="005132EF">
        <w:t xml:space="preserve">All peer eNBs are informed by the eNB owning the concerned cell about the switch-off actions over the X2 interface, by means of the eNB Configuration Update procedure. </w:t>
      </w:r>
      <w:r w:rsidR="000305F9">
        <w:t xml:space="preserve">Since Intra LTE energy saving is done via X2 message exchange between neighbouring nodes, it is not affected by 5GC connectivity. </w:t>
      </w:r>
    </w:p>
    <w:p w14:paraId="6CDC0737" w14:textId="77777777" w:rsidR="00C02DF1" w:rsidRDefault="00C02DF1" w:rsidP="00BA3AA9"/>
    <w:p w14:paraId="4D014C31" w14:textId="618774CF" w:rsidR="000305F9" w:rsidRDefault="000305F9" w:rsidP="00A1387F">
      <w:pPr>
        <w:pStyle w:val="Observation"/>
        <w:ind w:left="1701" w:hanging="1701"/>
        <w:textAlignment w:val="auto"/>
        <w:rPr>
          <w:lang w:eastAsia="fi-FI"/>
        </w:rPr>
      </w:pPr>
      <w:r w:rsidRPr="000305F9">
        <w:rPr>
          <w:lang w:eastAsia="fi-FI"/>
        </w:rPr>
        <w:t>Since Intra LTE energy saving is done via X2 message exchange between neighbouring nodes, it is not affected by 5GC connectivity.</w:t>
      </w:r>
    </w:p>
    <w:p w14:paraId="46B304BD" w14:textId="77777777" w:rsidR="000305F9" w:rsidRDefault="000305F9" w:rsidP="00BA3AA9"/>
    <w:p w14:paraId="40AF5B24" w14:textId="5B1A8DC4" w:rsidR="002E2649" w:rsidRDefault="0059220E" w:rsidP="00BA3AA9">
      <w:r>
        <w:t>In EPC context, t</w:t>
      </w:r>
      <w:r w:rsidR="00BA3AA9" w:rsidRPr="005132EF">
        <w:t xml:space="preserve">he eNB indicates the switch-off action to a GERAN and/or UTRAN node by means of the </w:t>
      </w:r>
      <w:r w:rsidR="00BA3AA9" w:rsidRPr="000305F9">
        <w:t>eNB Direct Information Transfer procedure</w:t>
      </w:r>
      <w:r w:rsidR="002E2649">
        <w:t xml:space="preserve"> over S1 using RIM signalling. Since 5GC does not support connectivity to UTRAN and GERAN, energy saving indications could not be transferred to UTRAN and GERAN when EUTRAN is connected with 5GC</w:t>
      </w:r>
      <w:r w:rsidR="00CD17FD">
        <w:t xml:space="preserve"> only</w:t>
      </w:r>
      <w:r w:rsidR="002E2649">
        <w:t xml:space="preserve">. </w:t>
      </w:r>
    </w:p>
    <w:p w14:paraId="0D4CCFAB" w14:textId="0960DFF4" w:rsidR="002E2649" w:rsidRDefault="002E2649" w:rsidP="005528C1">
      <w:pPr>
        <w:pStyle w:val="Observation"/>
        <w:ind w:left="1701" w:hanging="1701"/>
        <w:textAlignment w:val="auto"/>
      </w:pPr>
      <w:r w:rsidRPr="002E2649">
        <w:rPr>
          <w:lang w:eastAsia="fi-FI"/>
        </w:rPr>
        <w:t>Since 5GC does not support connectivity to UTRAN and GERAN, energy saving indications could not be transferred to UTRAN and GERAN when EUTRAN is connected with 5GC</w:t>
      </w:r>
      <w:r w:rsidR="0059220E">
        <w:rPr>
          <w:lang w:eastAsia="fi-FI"/>
        </w:rPr>
        <w:t xml:space="preserve"> only</w:t>
      </w:r>
      <w:r w:rsidRPr="002E2649">
        <w:rPr>
          <w:lang w:eastAsia="fi-FI"/>
        </w:rPr>
        <w:t>.</w:t>
      </w:r>
    </w:p>
    <w:p w14:paraId="63ACDD6E" w14:textId="623C7F92" w:rsidR="00CD17FD" w:rsidRPr="005132EF" w:rsidRDefault="00CD17FD" w:rsidP="00BA3AA9">
      <w:r>
        <w:t>In case of eNB’s dual connectivity with both EPC and 5GC, the feature could still be supported since the eNB can update the neighbouring UTRAN or GER</w:t>
      </w:r>
      <w:r w:rsidR="00E66AD1">
        <w:t xml:space="preserve">AN </w:t>
      </w:r>
      <w:r>
        <w:t xml:space="preserve">nodes </w:t>
      </w:r>
      <w:r w:rsidR="00E66AD1">
        <w:t xml:space="preserve">using RIM signalling via EPC. </w:t>
      </w:r>
    </w:p>
    <w:p w14:paraId="15EE0530" w14:textId="3409C936" w:rsidR="001F3D6B" w:rsidRDefault="001F3D6B" w:rsidP="007A666E">
      <w:pPr>
        <w:rPr>
          <w:b/>
        </w:rPr>
      </w:pPr>
    </w:p>
    <w:p w14:paraId="7B636303" w14:textId="0A61F193" w:rsidR="001F3D6B" w:rsidRPr="001F3D6B" w:rsidRDefault="001F3D6B" w:rsidP="001F3D6B">
      <w:pPr>
        <w:overflowPunct/>
        <w:autoSpaceDE/>
        <w:autoSpaceDN/>
        <w:adjustRightInd/>
        <w:spacing w:after="180"/>
        <w:jc w:val="left"/>
        <w:textAlignment w:val="auto"/>
        <w:rPr>
          <w:rFonts w:ascii="Calibri" w:hAnsi="Calibri"/>
          <w:b/>
          <w:sz w:val="28"/>
          <w:szCs w:val="22"/>
          <w:lang w:val="en-US" w:eastAsia="sv-SE"/>
        </w:rPr>
      </w:pPr>
      <w:r w:rsidRPr="001F3D6B">
        <w:rPr>
          <w:rFonts w:ascii="Calibri" w:hAnsi="Calibri"/>
          <w:b/>
          <w:sz w:val="28"/>
          <w:szCs w:val="22"/>
          <w:lang w:val="en-US" w:eastAsia="sv-SE"/>
        </w:rPr>
        <w:t>d)</w:t>
      </w:r>
      <w:r w:rsidR="00F61B4A">
        <w:rPr>
          <w:rFonts w:ascii="Calibri" w:hAnsi="Calibri"/>
          <w:b/>
          <w:sz w:val="28"/>
          <w:szCs w:val="22"/>
          <w:lang w:val="en-US" w:eastAsia="sv-SE"/>
        </w:rPr>
        <w:t xml:space="preserve"> </w:t>
      </w:r>
      <w:r w:rsidRPr="001F3D6B">
        <w:rPr>
          <w:rFonts w:ascii="Calibri" w:hAnsi="Calibri"/>
          <w:b/>
          <w:sz w:val="28"/>
          <w:szCs w:val="22"/>
          <w:lang w:val="en-US" w:eastAsia="sv-SE"/>
        </w:rPr>
        <w:t>Radio link failure reporting</w:t>
      </w:r>
    </w:p>
    <w:p w14:paraId="0E31D5EC" w14:textId="3AD026DF" w:rsidR="00FF3E23" w:rsidRDefault="001F3D6B" w:rsidP="007A666E">
      <w:r w:rsidRPr="006118B9">
        <w:t xml:space="preserve">No impact by </w:t>
      </w:r>
      <w:r w:rsidR="00E7117D">
        <w:t>5GC</w:t>
      </w:r>
      <w:r w:rsidRPr="006118B9">
        <w:t xml:space="preserve"> since the RLF report is RAN local for mobility and coverage optimization.  </w:t>
      </w:r>
    </w:p>
    <w:p w14:paraId="45A17EF4" w14:textId="0D7D9A0E" w:rsidR="000305F9" w:rsidRPr="006118B9" w:rsidRDefault="000305F9" w:rsidP="00A1387F">
      <w:pPr>
        <w:pStyle w:val="Observation"/>
        <w:ind w:left="1701" w:hanging="1701"/>
        <w:textAlignment w:val="auto"/>
        <w:rPr>
          <w:lang w:eastAsia="fi-FI"/>
        </w:rPr>
      </w:pPr>
      <w:r w:rsidRPr="000305F9">
        <w:rPr>
          <w:lang w:eastAsia="fi-FI"/>
        </w:rPr>
        <w:t>No impact by 5GC since the RLF report is RAN local for mobility and coverage optimization.</w:t>
      </w:r>
    </w:p>
    <w:p w14:paraId="4B360C3F" w14:textId="77777777" w:rsidR="002D320D" w:rsidRPr="00623897" w:rsidRDefault="002D320D" w:rsidP="002D320D">
      <w:pPr>
        <w:overflowPunct/>
        <w:autoSpaceDE/>
        <w:autoSpaceDN/>
        <w:adjustRightInd/>
        <w:spacing w:after="180"/>
        <w:jc w:val="left"/>
        <w:textAlignment w:val="auto"/>
        <w:rPr>
          <w:rFonts w:ascii="Calibri" w:hAnsi="Calibri"/>
          <w:sz w:val="22"/>
          <w:szCs w:val="22"/>
          <w:lang w:val="en-US" w:eastAsia="sv-SE"/>
        </w:rPr>
      </w:pPr>
    </w:p>
    <w:p w14:paraId="7EA65836" w14:textId="3662188B" w:rsidR="002D320D" w:rsidRPr="002D320D" w:rsidRDefault="002D320D" w:rsidP="002D320D">
      <w:pPr>
        <w:overflowPunct/>
        <w:autoSpaceDE/>
        <w:autoSpaceDN/>
        <w:adjustRightInd/>
        <w:spacing w:after="180"/>
        <w:jc w:val="left"/>
        <w:textAlignment w:val="auto"/>
        <w:rPr>
          <w:rFonts w:ascii="Calibri" w:hAnsi="Calibri"/>
          <w:b/>
          <w:sz w:val="28"/>
          <w:szCs w:val="22"/>
          <w:lang w:val="en-US" w:eastAsia="sv-SE"/>
        </w:rPr>
      </w:pPr>
      <w:r>
        <w:rPr>
          <w:rFonts w:ascii="Calibri" w:hAnsi="Calibri"/>
          <w:b/>
          <w:sz w:val="28"/>
          <w:szCs w:val="22"/>
          <w:lang w:val="en-US" w:eastAsia="sv-SE"/>
        </w:rPr>
        <w:t>e)</w:t>
      </w:r>
      <w:r w:rsidR="000305F9">
        <w:rPr>
          <w:rFonts w:ascii="Calibri" w:hAnsi="Calibri"/>
          <w:b/>
          <w:sz w:val="28"/>
          <w:szCs w:val="22"/>
          <w:lang w:val="en-US" w:eastAsia="sv-SE"/>
        </w:rPr>
        <w:t xml:space="preserve"> </w:t>
      </w:r>
      <w:r w:rsidRPr="002D320D">
        <w:rPr>
          <w:rFonts w:ascii="Calibri" w:hAnsi="Calibri"/>
          <w:b/>
          <w:sz w:val="28"/>
          <w:szCs w:val="22"/>
          <w:lang w:val="en-US" w:eastAsia="sv-SE"/>
        </w:rPr>
        <w:t>RACH optimization</w:t>
      </w:r>
    </w:p>
    <w:p w14:paraId="118B254F" w14:textId="6AF720FD" w:rsidR="0008533B" w:rsidRDefault="000305F9" w:rsidP="007A666E">
      <w:r>
        <w:t xml:space="preserve">RACH optimization </w:t>
      </w:r>
      <w:r w:rsidR="00CA1299" w:rsidRPr="006118B9">
        <w:t xml:space="preserve">is RAN specific and not impacted by </w:t>
      </w:r>
      <w:r w:rsidR="00E7117D">
        <w:t>5GC</w:t>
      </w:r>
      <w:r w:rsidR="00CA1299" w:rsidRPr="006118B9">
        <w:t xml:space="preserve"> connectivity.</w:t>
      </w:r>
    </w:p>
    <w:p w14:paraId="329C5627" w14:textId="7DE3BC57" w:rsidR="000305F9" w:rsidRPr="006118B9" w:rsidRDefault="000305F9" w:rsidP="00A1387F">
      <w:pPr>
        <w:pStyle w:val="Observation"/>
        <w:textAlignment w:val="auto"/>
      </w:pPr>
      <w:r w:rsidRPr="000305F9">
        <w:rPr>
          <w:lang w:eastAsia="fi-FI"/>
        </w:rPr>
        <w:t>RACH optimization is RAN specific and not impacted by 5GC connectivity.</w:t>
      </w:r>
    </w:p>
    <w:p w14:paraId="6068331E" w14:textId="5DA8E822" w:rsidR="006118B9" w:rsidRDefault="006118B9" w:rsidP="007A666E">
      <w:pPr>
        <w:rPr>
          <w:b/>
        </w:rPr>
      </w:pPr>
    </w:p>
    <w:p w14:paraId="29FECE36" w14:textId="607F44E2" w:rsidR="00F00931" w:rsidRPr="00F00931" w:rsidRDefault="00F00931" w:rsidP="00A1387F">
      <w:pPr>
        <w:numPr>
          <w:ilvl w:val="0"/>
          <w:numId w:val="9"/>
        </w:numPr>
        <w:overflowPunct/>
        <w:autoSpaceDE/>
        <w:autoSpaceDN/>
        <w:adjustRightInd/>
        <w:spacing w:after="180"/>
        <w:ind w:left="540"/>
        <w:jc w:val="left"/>
        <w:textAlignment w:val="center"/>
        <w:rPr>
          <w:rFonts w:ascii="Calibri" w:hAnsi="Calibri"/>
          <w:b/>
          <w:sz w:val="28"/>
          <w:szCs w:val="28"/>
          <w:lang w:val="en-US" w:eastAsia="sv-SE"/>
        </w:rPr>
      </w:pPr>
      <w:r w:rsidRPr="00F00931">
        <w:rPr>
          <w:rFonts w:ascii="Calibri" w:hAnsi="Calibri"/>
          <w:b/>
          <w:sz w:val="28"/>
          <w:szCs w:val="28"/>
          <w:lang w:val="en-US" w:eastAsia="sv-SE"/>
        </w:rPr>
        <w:t>Self H</w:t>
      </w:r>
      <w:r w:rsidR="009C31A7" w:rsidRPr="00F00931">
        <w:rPr>
          <w:rFonts w:ascii="Calibri" w:hAnsi="Calibri"/>
          <w:b/>
          <w:sz w:val="28"/>
          <w:szCs w:val="28"/>
          <w:lang w:val="en-US" w:eastAsia="sv-SE"/>
        </w:rPr>
        <w:t xml:space="preserve">ealing networks  </w:t>
      </w:r>
    </w:p>
    <w:p w14:paraId="314BADB1" w14:textId="65759D06" w:rsidR="00E7117D" w:rsidRPr="009429B4" w:rsidRDefault="0059220E" w:rsidP="0059220E">
      <w:pPr>
        <w:overflowPunct/>
        <w:autoSpaceDE/>
        <w:autoSpaceDN/>
        <w:adjustRightInd/>
        <w:spacing w:after="180"/>
        <w:jc w:val="left"/>
        <w:textAlignment w:val="center"/>
      </w:pPr>
      <w:r w:rsidRPr="009429B4">
        <w:t xml:space="preserve">Self Healing Network mainly involve </w:t>
      </w:r>
      <w:r w:rsidR="009C31A7" w:rsidRPr="009429B4">
        <w:t>automatic fault handling</w:t>
      </w:r>
      <w:r w:rsidRPr="009429B4">
        <w:t xml:space="preserve"> to improve system performance. This aspect of SON is mainly RAN implementation dependent so it is not much affected by the 5GC. </w:t>
      </w:r>
      <w:r w:rsidR="009C31A7" w:rsidRPr="009429B4">
        <w:t xml:space="preserve"> </w:t>
      </w:r>
    </w:p>
    <w:p w14:paraId="2C4445F2" w14:textId="35B2A6FB" w:rsidR="00171DB9" w:rsidRDefault="00171DB9" w:rsidP="0059220E">
      <w:pPr>
        <w:overflowPunct/>
        <w:autoSpaceDE/>
        <w:autoSpaceDN/>
        <w:adjustRightInd/>
        <w:spacing w:after="180"/>
        <w:jc w:val="left"/>
        <w:textAlignment w:val="center"/>
      </w:pPr>
    </w:p>
    <w:p w14:paraId="3D5DEE8B" w14:textId="77777777" w:rsidR="00171DB9" w:rsidRPr="0008533B" w:rsidRDefault="00171DB9" w:rsidP="00171DB9">
      <w:pPr>
        <w:rPr>
          <w:rFonts w:ascii="Calibri" w:hAnsi="Calibri" w:cs="Arial"/>
          <w:b/>
          <w:color w:val="000000"/>
          <w:sz w:val="32"/>
          <w:szCs w:val="22"/>
          <w:lang w:val="en-US" w:eastAsia="sv-SE"/>
        </w:rPr>
      </w:pPr>
      <w:r>
        <w:rPr>
          <w:rFonts w:ascii="Calibri" w:hAnsi="Calibri" w:cs="Arial"/>
          <w:b/>
          <w:color w:val="000000"/>
          <w:sz w:val="32"/>
          <w:szCs w:val="22"/>
          <w:lang w:val="en-US" w:eastAsia="sv-SE"/>
        </w:rPr>
        <w:t>Support for Positioning</w:t>
      </w:r>
      <w:r w:rsidRPr="0008533B">
        <w:rPr>
          <w:rFonts w:ascii="Calibri" w:hAnsi="Calibri" w:cs="Arial"/>
          <w:b/>
          <w:color w:val="000000"/>
          <w:sz w:val="32"/>
          <w:szCs w:val="22"/>
          <w:lang w:val="en-US" w:eastAsia="sv-SE"/>
        </w:rPr>
        <w:t xml:space="preserve"> </w:t>
      </w:r>
    </w:p>
    <w:p w14:paraId="579513B3" w14:textId="77777777" w:rsidR="00171DB9" w:rsidRPr="009429B4" w:rsidRDefault="00171DB9" w:rsidP="00171DB9">
      <w:r w:rsidRPr="009429B4">
        <w:t xml:space="preserve">LTE positioning functionality involves the eNB in EUTRAN and multiple core network nodes including MME, Enhanced- Serving Mobile Location centre (E-SMLC) and Gateway Mobile Location Centre as shown in figure.1 below [6]. </w:t>
      </w:r>
    </w:p>
    <w:p w14:paraId="0D21A5A1" w14:textId="77777777" w:rsidR="00171DB9" w:rsidRDefault="00171DB9" w:rsidP="00171DB9">
      <w:pPr>
        <w:rPr>
          <w:b/>
          <w:sz w:val="24"/>
          <w:lang w:val="en-US"/>
        </w:rPr>
      </w:pPr>
    </w:p>
    <w:p w14:paraId="5EDBBEAB" w14:textId="77777777" w:rsidR="00171DB9" w:rsidRDefault="00171DB9" w:rsidP="00171DB9">
      <w:pPr>
        <w:rPr>
          <w:b/>
          <w:sz w:val="24"/>
          <w:lang w:val="en-US"/>
        </w:rPr>
      </w:pPr>
      <w:r>
        <w:rPr>
          <w:noProof/>
          <w:lang w:val="sv-SE" w:eastAsia="sv-SE"/>
        </w:rPr>
        <w:drawing>
          <wp:inline distT="0" distB="0" distL="0" distR="0" wp14:anchorId="5D1AD120" wp14:editId="68D5A4BF">
            <wp:extent cx="6120765" cy="3189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189605"/>
                    </a:xfrm>
                    <a:prstGeom prst="rect">
                      <a:avLst/>
                    </a:prstGeom>
                  </pic:spPr>
                </pic:pic>
              </a:graphicData>
            </a:graphic>
          </wp:inline>
        </w:drawing>
      </w:r>
    </w:p>
    <w:p w14:paraId="2F2E9444" w14:textId="77777777" w:rsidR="00171DB9" w:rsidRDefault="00171DB9" w:rsidP="00171DB9">
      <w:pPr>
        <w:overflowPunct/>
        <w:autoSpaceDE/>
        <w:autoSpaceDN/>
        <w:adjustRightInd/>
        <w:spacing w:after="180"/>
        <w:jc w:val="center"/>
        <w:textAlignment w:val="center"/>
        <w:rPr>
          <w:lang w:val="en-US"/>
        </w:rPr>
      </w:pPr>
      <w:r>
        <w:rPr>
          <w:lang w:val="en-US"/>
        </w:rPr>
        <w:t>Figure 1: LTE Positioning Architecture</w:t>
      </w:r>
    </w:p>
    <w:p w14:paraId="28FACEFE" w14:textId="7F40C15B" w:rsidR="00171DB9" w:rsidRPr="009429B4" w:rsidRDefault="00171DB9" w:rsidP="00171DB9">
      <w:r w:rsidRPr="009429B4">
        <w:t>The positioning features in LTE utilize two main protocol</w:t>
      </w:r>
      <w:r w:rsidR="00F4062D" w:rsidRPr="009429B4">
        <w:t>s</w:t>
      </w:r>
      <w:r w:rsidRPr="009429B4">
        <w:t xml:space="preserve"> namely LTE positioning protocol (LPP) and LPP Annex (LPPa).  Each of these protocols have associated methods to measure UE position. For more </w:t>
      </w:r>
      <w:r w:rsidR="00875204" w:rsidRPr="009429B4">
        <w:t>information,</w:t>
      </w:r>
      <w:r w:rsidRPr="009429B4">
        <w:t xml:space="preserve"> refer to positioning contribution [7]. </w:t>
      </w:r>
    </w:p>
    <w:p w14:paraId="38E3BB65" w14:textId="7246C80D" w:rsidR="00171DB9" w:rsidRPr="009429B4" w:rsidRDefault="00171DB9" w:rsidP="0008533B">
      <w:r w:rsidRPr="009429B4">
        <w:t xml:space="preserve">According to LS response from SA2, positioning would be supported by 5GC in release 15. In order for positioning to be operable with a eNB connected with 5GC, LPP and LPPa protocol and associated </w:t>
      </w:r>
      <w:r w:rsidR="001A0C34" w:rsidRPr="009429B4">
        <w:t>methods</w:t>
      </w:r>
      <w:r w:rsidRPr="009429B4">
        <w:t xml:space="preserve"> should be supported by 5GC</w:t>
      </w:r>
      <w:r w:rsidR="00875204" w:rsidRPr="009429B4">
        <w:t xml:space="preserve"> [7]</w:t>
      </w:r>
      <w:r w:rsidRPr="009429B4">
        <w:t>.</w:t>
      </w:r>
    </w:p>
    <w:p w14:paraId="21BCAE65" w14:textId="205B5239" w:rsidR="00171DB9" w:rsidRPr="00E7117D" w:rsidRDefault="00875204" w:rsidP="009429B4">
      <w:pPr>
        <w:pStyle w:val="Proposal"/>
        <w:tabs>
          <w:tab w:val="clear" w:pos="1304"/>
        </w:tabs>
        <w:overflowPunct/>
        <w:autoSpaceDE/>
        <w:autoSpaceDN/>
        <w:adjustRightInd/>
        <w:spacing w:after="180"/>
        <w:ind w:left="1701" w:hanging="1701"/>
        <w:textAlignment w:val="center"/>
        <w:rPr>
          <w:lang w:eastAsia="fi-FI"/>
        </w:rPr>
      </w:pPr>
      <w:bookmarkStart w:id="3" w:name="_Hlk489953372"/>
      <w:r w:rsidRPr="009429B4">
        <w:rPr>
          <w:lang w:eastAsia="fi-FI"/>
        </w:rPr>
        <w:t>In order for positioning to be operable with a eNB connected with 5GC, LPP and LPPa protocol and associated featues should be supported by 5GC</w:t>
      </w:r>
      <w:bookmarkEnd w:id="3"/>
      <w:r w:rsidR="00171DB9" w:rsidRPr="009429B4">
        <w:rPr>
          <w:lang w:eastAsia="fi-FI"/>
        </w:rPr>
        <w:t xml:space="preserve"> </w:t>
      </w:r>
    </w:p>
    <w:p w14:paraId="242BD993" w14:textId="4D506909" w:rsidR="00C01F33" w:rsidRDefault="00C01F33" w:rsidP="00CE0424">
      <w:pPr>
        <w:pStyle w:val="Heading1"/>
      </w:pPr>
      <w:r w:rsidRPr="00CE0424">
        <w:t>Conclusion</w:t>
      </w:r>
    </w:p>
    <w:p w14:paraId="7FD4E801" w14:textId="1ABB6DF5" w:rsidR="00E66AD1" w:rsidRDefault="00E66AD1" w:rsidP="0059220E">
      <w:r>
        <w:t xml:space="preserve">In this contribution, we </w:t>
      </w:r>
      <w:r w:rsidR="00833F05">
        <w:t>assessed the impact of</w:t>
      </w:r>
      <w:r>
        <w:t xml:space="preserve"> 5GC on</w:t>
      </w:r>
      <w:r w:rsidR="00833F05">
        <w:t xml:space="preserve"> specific</w:t>
      </w:r>
      <w:r>
        <w:t xml:space="preserve"> EUTRAN features </w:t>
      </w:r>
      <w:r w:rsidR="00833F05">
        <w:t>including MBMS, MDT, PWS</w:t>
      </w:r>
      <w:r w:rsidR="006C6EBC">
        <w:t xml:space="preserve">, MDT, </w:t>
      </w:r>
      <w:r w:rsidR="00833F05">
        <w:t>SON</w:t>
      </w:r>
      <w:r w:rsidR="006C6EBC">
        <w:t xml:space="preserve"> and Positioning</w:t>
      </w:r>
      <w:r w:rsidR="00833F05">
        <w:t xml:space="preserve">. The following observations and proposals have been made.   </w:t>
      </w:r>
    </w:p>
    <w:p w14:paraId="11483A8C" w14:textId="77777777" w:rsidR="00E66AD1" w:rsidRPr="0059220E" w:rsidRDefault="00E66AD1" w:rsidP="0059220E"/>
    <w:p w14:paraId="76C9631E" w14:textId="63014754" w:rsidR="00E66AD1" w:rsidRDefault="00E66AD1" w:rsidP="00A1387F">
      <w:pPr>
        <w:pStyle w:val="Observation"/>
        <w:numPr>
          <w:ilvl w:val="0"/>
          <w:numId w:val="18"/>
        </w:numPr>
        <w:tabs>
          <w:tab w:val="clear" w:pos="1701"/>
          <w:tab w:val="left" w:pos="1341"/>
        </w:tabs>
        <w:ind w:left="1701" w:hanging="1701"/>
        <w:textAlignment w:val="auto"/>
        <w:rPr>
          <w:lang w:eastAsia="fi-FI"/>
        </w:rPr>
      </w:pPr>
      <w:r>
        <w:rPr>
          <w:lang w:eastAsia="fi-FI"/>
        </w:rPr>
        <w:t xml:space="preserve">      </w:t>
      </w:r>
      <w:r w:rsidRPr="00E66AD1">
        <w:rPr>
          <w:lang w:eastAsia="fi-FI"/>
        </w:rPr>
        <w:t xml:space="preserve">Since SA2 indicated no support for MBMS in rel-15 session 5GC architecture, it   means that the EPC nodes required for MBMS service including BM-SC, MBMS gateway and media content server would not be included in the new 5GC. Also, AMF would not handle the MBMS signalling towards EUTRAN.   </w:t>
      </w:r>
    </w:p>
    <w:p w14:paraId="69BC0B8F" w14:textId="77777777" w:rsidR="007C1D1A" w:rsidRDefault="007C1D1A" w:rsidP="007C1D1A">
      <w:pPr>
        <w:pStyle w:val="Observation"/>
        <w:ind w:left="1701" w:hanging="1701"/>
        <w:textAlignment w:val="auto"/>
        <w:rPr>
          <w:lang w:eastAsia="fi-FI"/>
        </w:rPr>
      </w:pPr>
      <w:r w:rsidRPr="00397C2C">
        <w:rPr>
          <w:lang w:eastAsia="fi-FI"/>
        </w:rPr>
        <w:t>In case of availability of options to register on either 5GC or EPC, UE could camp on EPC if it should avail MBMS transmissions.</w:t>
      </w:r>
    </w:p>
    <w:p w14:paraId="3DA4A92A" w14:textId="1A5F505B" w:rsidR="007C1D1A" w:rsidRPr="0008533B" w:rsidRDefault="007C1D1A" w:rsidP="0008533B">
      <w:pPr>
        <w:pStyle w:val="Observation"/>
        <w:ind w:left="1701" w:hanging="1701"/>
        <w:textAlignment w:val="auto"/>
        <w:rPr>
          <w:lang w:eastAsia="fi-FI"/>
        </w:rPr>
      </w:pPr>
      <w:r>
        <w:rPr>
          <w:lang w:val="en-US"/>
        </w:rPr>
        <w:t>One potential area of investigation to support MBMS would be on the possibility that 5GC registered UE could listen to the MBMS broadcasts managed by EPC so the UE would be in receive only mode in terms of EPC connectivity.</w:t>
      </w:r>
    </w:p>
    <w:p w14:paraId="559A7DFC" w14:textId="7A4C7F99" w:rsidR="00C85DBF" w:rsidRPr="0008533B" w:rsidRDefault="00C85DBF" w:rsidP="0008533B">
      <w:pPr>
        <w:pStyle w:val="Observation"/>
        <w:ind w:left="1701" w:hanging="1701"/>
        <w:textAlignment w:val="auto"/>
        <w:rPr>
          <w:lang w:val="en-US"/>
        </w:rPr>
      </w:pPr>
      <w:r w:rsidRPr="0008533B">
        <w:rPr>
          <w:lang w:val="en-US"/>
        </w:rPr>
        <w:t>eNBs connected both to EPC and 5GC most likely only need to obtain the PWS information from one of the CNs</w:t>
      </w:r>
    </w:p>
    <w:p w14:paraId="323C5E00" w14:textId="200DDA3B" w:rsidR="0014232D" w:rsidRDefault="0014232D" w:rsidP="00A1387F">
      <w:pPr>
        <w:pStyle w:val="Observation"/>
        <w:ind w:left="1701" w:hanging="1701"/>
        <w:textAlignment w:val="auto"/>
        <w:rPr>
          <w:lang w:eastAsia="fi-FI"/>
        </w:rPr>
      </w:pPr>
      <w:r>
        <w:rPr>
          <w:lang w:eastAsia="fi-FI"/>
        </w:rPr>
        <w:t>The Information Elements</w:t>
      </w:r>
      <w:r w:rsidRPr="005D6DBB">
        <w:rPr>
          <w:lang w:eastAsia="fi-FI"/>
        </w:rPr>
        <w:t xml:space="preserve"> involved and received by EUTRAN are quite generic and specific to broadcasting. If the PWS solution entailed for 5GC is exactly similar to EPC and AMF provides similar message forwarding functionality as performed by MME, PWS functionality of EUTRAN would not be impacted by 5GC.</w:t>
      </w:r>
    </w:p>
    <w:p w14:paraId="7B443380" w14:textId="6BBF707F" w:rsidR="0014232D" w:rsidRPr="0022408F" w:rsidRDefault="00C85DBF" w:rsidP="009429B4">
      <w:pPr>
        <w:pStyle w:val="Observation"/>
        <w:ind w:left="1701" w:hanging="1701"/>
        <w:textAlignment w:val="auto"/>
      </w:pPr>
      <w:r w:rsidRPr="00A94618">
        <w:rPr>
          <w:lang w:eastAsia="fi-FI"/>
        </w:rPr>
        <w:t xml:space="preserve">Since, SA2 had answered in LS response S2-175192 [1] that MDT is not in its scope, it indicates that </w:t>
      </w:r>
      <w:r>
        <w:rPr>
          <w:lang w:eastAsia="fi-FI"/>
        </w:rPr>
        <w:t xml:space="preserve">the addition of new nodes in 5GC (element manager and trace collection entity) along with </w:t>
      </w:r>
      <w:r w:rsidRPr="00A94618">
        <w:rPr>
          <w:lang w:eastAsia="fi-FI"/>
        </w:rPr>
        <w:t xml:space="preserve">AMF support required for MDT would not be available in release 15.  </w:t>
      </w:r>
    </w:p>
    <w:p w14:paraId="3C072EB8" w14:textId="4EF1A44C" w:rsidR="00564D6D" w:rsidRDefault="00564D6D" w:rsidP="00564D6D">
      <w:pPr>
        <w:pStyle w:val="Observation"/>
        <w:ind w:left="1701" w:hanging="1701"/>
        <w:textAlignment w:val="auto"/>
        <w:rPr>
          <w:lang w:eastAsia="fi-FI"/>
        </w:rPr>
      </w:pPr>
      <w:r w:rsidRPr="003740D4">
        <w:rPr>
          <w:lang w:eastAsia="fi-FI"/>
        </w:rPr>
        <w:t xml:space="preserve">In case of </w:t>
      </w:r>
      <w:r>
        <w:rPr>
          <w:lang w:eastAsia="fi-FI"/>
        </w:rPr>
        <w:t xml:space="preserve">eNB </w:t>
      </w:r>
      <w:r w:rsidRPr="003740D4">
        <w:rPr>
          <w:lang w:eastAsia="fi-FI"/>
        </w:rPr>
        <w:t xml:space="preserve">connection with 5GC, </w:t>
      </w:r>
      <w:r>
        <w:rPr>
          <w:lang w:eastAsia="fi-FI"/>
        </w:rPr>
        <w:t xml:space="preserve">dynamic configuration of N2-AMF interface requires </w:t>
      </w:r>
      <w:r w:rsidRPr="003740D4">
        <w:rPr>
          <w:lang w:eastAsia="fi-FI"/>
        </w:rPr>
        <w:t xml:space="preserve">AMF </w:t>
      </w:r>
      <w:r>
        <w:rPr>
          <w:lang w:eastAsia="fi-FI"/>
        </w:rPr>
        <w:t xml:space="preserve">to </w:t>
      </w:r>
      <w:r w:rsidRPr="003740D4">
        <w:rPr>
          <w:lang w:eastAsia="fi-FI"/>
        </w:rPr>
        <w:t xml:space="preserve">support </w:t>
      </w:r>
      <w:r>
        <w:rPr>
          <w:lang w:eastAsia="fi-FI"/>
        </w:rPr>
        <w:t xml:space="preserve">the SCTP association initialization and the N2-AMF setup request by the eNB. </w:t>
      </w:r>
    </w:p>
    <w:p w14:paraId="03239CCF" w14:textId="2E3E0132" w:rsidR="0014232D" w:rsidRPr="00122517" w:rsidRDefault="0014232D" w:rsidP="0014232D">
      <w:pPr>
        <w:pStyle w:val="Observation"/>
        <w:ind w:left="1701" w:hanging="1701"/>
        <w:textAlignment w:val="auto"/>
        <w:rPr>
          <w:lang w:eastAsia="fi-FI"/>
        </w:rPr>
      </w:pPr>
      <w:r>
        <w:rPr>
          <w:lang w:val="en-US" w:eastAsia="fi-FI"/>
        </w:rPr>
        <w:t>D</w:t>
      </w:r>
      <w:r>
        <w:rPr>
          <w:rFonts w:ascii="Calibri" w:hAnsi="Calibri"/>
          <w:sz w:val="22"/>
          <w:szCs w:val="22"/>
          <w:lang w:val="en-US" w:eastAsia="sv-SE"/>
        </w:rPr>
        <w:t>ynamic configuration of X</w:t>
      </w:r>
      <w:r w:rsidR="00564D6D">
        <w:rPr>
          <w:rFonts w:ascii="Calibri" w:hAnsi="Calibri"/>
          <w:sz w:val="22"/>
          <w:szCs w:val="22"/>
          <w:lang w:val="en-US" w:eastAsia="sv-SE"/>
        </w:rPr>
        <w:t>n</w:t>
      </w:r>
      <w:r>
        <w:rPr>
          <w:rFonts w:ascii="Calibri" w:hAnsi="Calibri"/>
          <w:sz w:val="22"/>
          <w:szCs w:val="22"/>
          <w:lang w:val="en-US" w:eastAsia="sv-SE"/>
        </w:rPr>
        <w:t xml:space="preserve"> interface should not be impacted by 5GC.</w:t>
      </w:r>
    </w:p>
    <w:p w14:paraId="74890DD7" w14:textId="77777777" w:rsidR="00122517" w:rsidRDefault="00122517" w:rsidP="00122517">
      <w:pPr>
        <w:pStyle w:val="Observation"/>
        <w:ind w:left="1701" w:hanging="1701"/>
        <w:textAlignment w:val="auto"/>
        <w:rPr>
          <w:lang w:eastAsia="fi-FI"/>
        </w:rPr>
      </w:pPr>
      <w:r w:rsidRPr="00122517">
        <w:rPr>
          <w:lang w:eastAsia="fi-FI"/>
        </w:rPr>
        <w:t>eNB would only be able to from ANR relations with LTE and NR cells since communication with UTRAN and GERAN cells is not possible via 5GC. This situation would not occur if eNB have connectivity with both EPC and 5GC.</w:t>
      </w:r>
    </w:p>
    <w:p w14:paraId="084374B7" w14:textId="5E6AFC28" w:rsidR="0014232D" w:rsidRDefault="0014232D" w:rsidP="00A1387F">
      <w:pPr>
        <w:pStyle w:val="Observation"/>
        <w:ind w:left="1701" w:hanging="1701"/>
        <w:textAlignment w:val="auto"/>
        <w:rPr>
          <w:lang w:eastAsia="fi-FI"/>
        </w:rPr>
      </w:pPr>
      <w:r w:rsidRPr="001B1448">
        <w:rPr>
          <w:lang w:eastAsia="fi-FI"/>
        </w:rPr>
        <w:t>In case of 5GC</w:t>
      </w:r>
      <w:r>
        <w:rPr>
          <w:lang w:eastAsia="fi-FI"/>
        </w:rPr>
        <w:t xml:space="preserve"> support for Transport network layer address discovery</w:t>
      </w:r>
      <w:r w:rsidRPr="001B1448">
        <w:rPr>
          <w:lang w:eastAsia="fi-FI"/>
        </w:rPr>
        <w:t>, AMF needs to support this functionality by handling request for transport address of target eNB from source eNB.</w:t>
      </w:r>
    </w:p>
    <w:p w14:paraId="6BDF1727" w14:textId="77777777" w:rsidR="00BC7FED" w:rsidRPr="005E192F" w:rsidRDefault="00BC7FED" w:rsidP="009429B4">
      <w:pPr>
        <w:pStyle w:val="Observation"/>
        <w:ind w:left="1701" w:hanging="1701"/>
        <w:textAlignment w:val="auto"/>
        <w:rPr>
          <w:lang w:eastAsia="fi-FI"/>
        </w:rPr>
      </w:pPr>
      <w:r w:rsidRPr="005E192F">
        <w:rPr>
          <w:lang w:eastAsia="fi-FI"/>
        </w:rPr>
        <w:t xml:space="preserve">Since SON is not officially supported by SA2 in release 15 [1], transport network layer address discovery would not be supported in release 15 due to dependency on AMF support. </w:t>
      </w:r>
    </w:p>
    <w:p w14:paraId="688829C7" w14:textId="77777777" w:rsidR="00BC7FED" w:rsidRDefault="00BC7FED" w:rsidP="00BC7FED">
      <w:pPr>
        <w:pStyle w:val="Observation"/>
        <w:numPr>
          <w:ilvl w:val="0"/>
          <w:numId w:val="0"/>
        </w:numPr>
        <w:textAlignment w:val="auto"/>
        <w:rPr>
          <w:bCs w:val="0"/>
          <w:lang w:eastAsia="fi-FI"/>
        </w:rPr>
      </w:pPr>
    </w:p>
    <w:p w14:paraId="0FCC3B68" w14:textId="661C4002" w:rsidR="00BC7FED" w:rsidRDefault="00BC7FED" w:rsidP="0008533B">
      <w:pPr>
        <w:pStyle w:val="Observation"/>
        <w:numPr>
          <w:ilvl w:val="0"/>
          <w:numId w:val="0"/>
        </w:numPr>
        <w:ind w:left="360" w:hanging="360"/>
        <w:textAlignment w:val="auto"/>
        <w:rPr>
          <w:lang w:eastAsia="fi-FI"/>
        </w:rPr>
      </w:pPr>
    </w:p>
    <w:p w14:paraId="1EE136D9" w14:textId="77777777" w:rsidR="0014232D" w:rsidRDefault="0014232D" w:rsidP="00A1387F">
      <w:pPr>
        <w:pStyle w:val="Observation"/>
        <w:ind w:left="1701" w:hanging="1701"/>
        <w:textAlignment w:val="auto"/>
        <w:rPr>
          <w:lang w:eastAsia="fi-FI"/>
        </w:rPr>
      </w:pPr>
      <w:r w:rsidRPr="00600C98">
        <w:rPr>
          <w:lang w:eastAsia="fi-FI"/>
        </w:rPr>
        <w:t>Physical Layer Cell Identity (PCI) can be allocated automatically by a centralized server or distributed algorithm on eNB. It should be independent of 5GC impact.</w:t>
      </w:r>
    </w:p>
    <w:p w14:paraId="4101ED4D" w14:textId="77777777" w:rsidR="0014232D" w:rsidRDefault="0014232D" w:rsidP="00A1387F">
      <w:pPr>
        <w:pStyle w:val="Observation"/>
        <w:ind w:left="1701" w:hanging="1701"/>
        <w:textAlignment w:val="auto"/>
        <w:rPr>
          <w:lang w:eastAsia="fi-FI"/>
        </w:rPr>
      </w:pPr>
      <w:r w:rsidRPr="00F00931">
        <w:rPr>
          <w:lang w:eastAsia="fi-FI"/>
        </w:rPr>
        <w:t>Intra LTE load balancing would not be affected with 5GC since it does not involve core nodes.</w:t>
      </w:r>
    </w:p>
    <w:p w14:paraId="01F982B3" w14:textId="77777777" w:rsidR="0014232D" w:rsidRDefault="0014232D" w:rsidP="00A1387F">
      <w:pPr>
        <w:pStyle w:val="Observation"/>
        <w:ind w:left="1701" w:hanging="1701"/>
        <w:textAlignment w:val="auto"/>
        <w:rPr>
          <w:lang w:eastAsia="fi-FI"/>
        </w:rPr>
      </w:pPr>
      <w:r>
        <w:rPr>
          <w:lang w:eastAsia="fi-FI"/>
        </w:rPr>
        <w:t xml:space="preserve">In </w:t>
      </w:r>
      <w:r w:rsidRPr="00FC6652">
        <w:rPr>
          <w:lang w:eastAsia="fi-FI"/>
        </w:rPr>
        <w:t>5GC context, the mobility load balancing with UTRAN and GERAN nodes would not be supported since mobility in general is not supported towards UTRAN and GERAN by 5GC. Also, IRAT load balancing requires to exchange resource status update message between EUTRAN and IRAT nodes ( via RIM information (eNB and MME direct info transfer message) in EPC) which requires AMF support.</w:t>
      </w:r>
    </w:p>
    <w:p w14:paraId="5C17AF0B" w14:textId="1828D028" w:rsidR="0014232D" w:rsidRDefault="0014232D" w:rsidP="00A1387F">
      <w:pPr>
        <w:pStyle w:val="Observation"/>
        <w:ind w:left="1701" w:hanging="1701"/>
        <w:textAlignment w:val="auto"/>
        <w:rPr>
          <w:lang w:eastAsia="fi-FI"/>
        </w:rPr>
      </w:pPr>
      <w:r w:rsidRPr="000305F9">
        <w:rPr>
          <w:lang w:eastAsia="fi-FI"/>
        </w:rPr>
        <w:t>Since the intra LTE mobility robustness optimization is mainly eNB optimization, it does not involve 5GC and would not be impacted by it.</w:t>
      </w:r>
    </w:p>
    <w:p w14:paraId="70C6569C" w14:textId="0D734CDB" w:rsidR="00A745D5" w:rsidRDefault="00A745D5" w:rsidP="009429B4">
      <w:pPr>
        <w:pStyle w:val="Observation"/>
        <w:ind w:left="1701" w:hanging="1701"/>
        <w:textAlignment w:val="auto"/>
        <w:rPr>
          <w:lang w:eastAsia="fi-FI"/>
        </w:rPr>
      </w:pPr>
      <w:r>
        <w:rPr>
          <w:lang w:eastAsia="fi-FI"/>
        </w:rPr>
        <w:t xml:space="preserve">Due to the support of Xn interface between gNB and eNB connected to 5GC, mobility robustness feature would operate the same way as in Intra LTE scenario. </w:t>
      </w:r>
    </w:p>
    <w:p w14:paraId="13A324AC" w14:textId="452509F9" w:rsidR="0014232D" w:rsidRDefault="0014232D" w:rsidP="00A1387F">
      <w:pPr>
        <w:pStyle w:val="Observation"/>
        <w:ind w:left="1701" w:hanging="1701"/>
        <w:textAlignment w:val="auto"/>
        <w:rPr>
          <w:lang w:eastAsia="fi-FI"/>
        </w:rPr>
      </w:pPr>
      <w:r w:rsidRPr="000305F9">
        <w:rPr>
          <w:lang w:eastAsia="fi-FI"/>
        </w:rPr>
        <w:t xml:space="preserve">Since inter RAT mobility is not supported </w:t>
      </w:r>
      <w:r w:rsidR="00A745D5">
        <w:rPr>
          <w:lang w:eastAsia="en-US"/>
        </w:rPr>
        <w:t>towards GERAN and UTRAN</w:t>
      </w:r>
      <w:r w:rsidR="00A745D5" w:rsidRPr="000305F9">
        <w:rPr>
          <w:lang w:eastAsia="en-US"/>
        </w:rPr>
        <w:t xml:space="preserve"> </w:t>
      </w:r>
      <w:r w:rsidRPr="000305F9">
        <w:rPr>
          <w:lang w:eastAsia="fi-FI"/>
        </w:rPr>
        <w:t>in 5G</w:t>
      </w:r>
      <w:r w:rsidR="00A745D5">
        <w:rPr>
          <w:lang w:eastAsia="fi-FI"/>
        </w:rPr>
        <w:t>C</w:t>
      </w:r>
      <w:r w:rsidRPr="000305F9">
        <w:rPr>
          <w:lang w:eastAsia="fi-FI"/>
        </w:rPr>
        <w:t xml:space="preserve"> phase 1, inter RAT mobility failure</w:t>
      </w:r>
      <w:r w:rsidR="00564D6D">
        <w:rPr>
          <w:lang w:eastAsia="fi-FI"/>
        </w:rPr>
        <w:t xml:space="preserve"> </w:t>
      </w:r>
      <w:r w:rsidR="00564D6D">
        <w:rPr>
          <w:lang w:eastAsia="en-US"/>
        </w:rPr>
        <w:t>towards GERAN and UTRAN</w:t>
      </w:r>
      <w:r w:rsidRPr="000305F9">
        <w:rPr>
          <w:lang w:eastAsia="fi-FI"/>
        </w:rPr>
        <w:t xml:space="preserve"> would not occur </w:t>
      </w:r>
    </w:p>
    <w:p w14:paraId="74C2A5A2" w14:textId="77777777" w:rsidR="0014232D" w:rsidRDefault="0014232D" w:rsidP="00A1387F">
      <w:pPr>
        <w:pStyle w:val="Observation"/>
        <w:ind w:left="1701" w:hanging="1701"/>
        <w:textAlignment w:val="auto"/>
        <w:rPr>
          <w:lang w:eastAsia="fi-FI"/>
        </w:rPr>
      </w:pPr>
      <w:r w:rsidRPr="000305F9">
        <w:rPr>
          <w:lang w:eastAsia="fi-FI"/>
        </w:rPr>
        <w:t>Since Intra LTE energy saving is done via X2 message exchange between neighbouring nodes, it is not affected by 5GC connectivity.</w:t>
      </w:r>
    </w:p>
    <w:p w14:paraId="6A593F2B" w14:textId="77777777" w:rsidR="0014232D" w:rsidRDefault="0014232D" w:rsidP="00A1387F">
      <w:pPr>
        <w:pStyle w:val="Observation"/>
        <w:ind w:left="1701" w:hanging="1701"/>
        <w:textAlignment w:val="auto"/>
        <w:rPr>
          <w:lang w:eastAsia="fi-FI"/>
        </w:rPr>
      </w:pPr>
      <w:r w:rsidRPr="002E2649">
        <w:rPr>
          <w:lang w:eastAsia="fi-FI"/>
        </w:rPr>
        <w:t>Since 5GC does not support connectivity to UTRAN and GERAN, energy saving indications could not be transferred to UTRAN and GERAN when EUTRAN is connected with 5GC.</w:t>
      </w:r>
    </w:p>
    <w:p w14:paraId="7CD9569E" w14:textId="77777777" w:rsidR="0014232D" w:rsidRPr="006118B9" w:rsidRDefault="0014232D" w:rsidP="00A1387F">
      <w:pPr>
        <w:pStyle w:val="Observation"/>
        <w:ind w:left="1701" w:hanging="1701"/>
        <w:textAlignment w:val="auto"/>
        <w:rPr>
          <w:lang w:eastAsia="fi-FI"/>
        </w:rPr>
      </w:pPr>
      <w:r w:rsidRPr="000305F9">
        <w:rPr>
          <w:lang w:eastAsia="fi-FI"/>
        </w:rPr>
        <w:t>No impact by 5GC since the RLF report is RAN local for mobility and coverage optimization.</w:t>
      </w:r>
    </w:p>
    <w:p w14:paraId="38DCF139" w14:textId="77777777" w:rsidR="0014232D" w:rsidRPr="006118B9" w:rsidRDefault="0014232D" w:rsidP="00A1387F">
      <w:pPr>
        <w:pStyle w:val="Observation"/>
        <w:textAlignment w:val="auto"/>
      </w:pPr>
      <w:r w:rsidRPr="000305F9">
        <w:rPr>
          <w:lang w:eastAsia="fi-FI"/>
        </w:rPr>
        <w:t>RACH optimization is EUTRAN specific and not impacted by 5GC connectivity.</w:t>
      </w:r>
    </w:p>
    <w:p w14:paraId="4268CF7C" w14:textId="27D1FDD4" w:rsidR="008E065E" w:rsidRDefault="008E065E" w:rsidP="008E065E">
      <w:pPr>
        <w:rPr>
          <w:b/>
          <w:bCs/>
        </w:rPr>
      </w:pPr>
    </w:p>
    <w:p w14:paraId="3E036FE1" w14:textId="5E112FF2" w:rsidR="0014232D" w:rsidRDefault="0014232D" w:rsidP="008E065E">
      <w:pPr>
        <w:rPr>
          <w:b/>
          <w:bCs/>
        </w:rPr>
      </w:pPr>
    </w:p>
    <w:p w14:paraId="72C46B48" w14:textId="77777777" w:rsidR="00C85DBF" w:rsidRDefault="00C85DBF" w:rsidP="00C85DBF">
      <w:pPr>
        <w:pStyle w:val="Proposal"/>
        <w:numPr>
          <w:ilvl w:val="0"/>
          <w:numId w:val="17"/>
        </w:numPr>
      </w:pPr>
      <w:r>
        <w:t xml:space="preserve">Since MBMS is not a critical feature and the support in release 15 requires substantial investigation, the support for MBMS in eNB connected to 5GC should be left for next release. </w:t>
      </w:r>
      <w:r w:rsidRPr="005951FF" w:rsidDel="00B74203">
        <w:rPr>
          <w:rStyle w:val="CommentReference"/>
          <w:b w:val="0"/>
          <w:bCs w:val="0"/>
        </w:rPr>
        <w:t xml:space="preserve"> </w:t>
      </w:r>
    </w:p>
    <w:p w14:paraId="03DA2A67" w14:textId="500BD764" w:rsidR="00BC7FED" w:rsidRDefault="00BC7FED" w:rsidP="009429B4">
      <w:pPr>
        <w:pStyle w:val="Proposal"/>
      </w:pPr>
      <w:r w:rsidRPr="00875D2E">
        <w:t>It is assumed that the  PWS solution envisioned for 5G is similar to EPC and the information contained in the current SIB 10&amp;11 (ETWS) and SIB 12 (CMAS) would be available in the trigger towards eNB from 5GC. Furthermore, it should be verified that it is enough for the eNB connected to both CNs</w:t>
      </w:r>
      <w:r>
        <w:t>,</w:t>
      </w:r>
      <w:r w:rsidRPr="00875D2E">
        <w:t xml:space="preserve"> to receive PWS information from one of the CNs.</w:t>
      </w:r>
    </w:p>
    <w:p w14:paraId="0FC75A9B" w14:textId="1F19921F" w:rsidR="00BC7FED" w:rsidRDefault="00BC7FED">
      <w:pPr>
        <w:pStyle w:val="Proposal"/>
      </w:pPr>
      <w:r w:rsidRPr="009A588B">
        <w:t>An LS should be sent to SA2 checking the possibility to support for Area based MDT in 5GC since it is simpler and just requires the AMF to exchange user consent information with the eNB.</w:t>
      </w:r>
    </w:p>
    <w:p w14:paraId="33076104" w14:textId="7152E8D9" w:rsidR="00875204" w:rsidRDefault="00875204">
      <w:pPr>
        <w:pStyle w:val="Proposal"/>
      </w:pPr>
      <w:r w:rsidRPr="009429B4">
        <w:t xml:space="preserve">In order for </w:t>
      </w:r>
      <w:r w:rsidR="0008533B" w:rsidRPr="009429B4">
        <w:t>P</w:t>
      </w:r>
      <w:r w:rsidRPr="009429B4">
        <w:t xml:space="preserve">ositioning </w:t>
      </w:r>
      <w:r w:rsidR="0008533B" w:rsidRPr="009429B4">
        <w:t xml:space="preserve">feature </w:t>
      </w:r>
      <w:r w:rsidRPr="009429B4">
        <w:t>to be operable with a eNB connected with 5GC, LPP and LPPa protocol and associated</w:t>
      </w:r>
      <w:r w:rsidR="001A0C34" w:rsidRPr="009429B4">
        <w:t xml:space="preserve"> positioning methods </w:t>
      </w:r>
      <w:r w:rsidRPr="009429B4">
        <w:t>should be supported by 5GC</w:t>
      </w:r>
      <w:r w:rsidR="0008533B" w:rsidRPr="009429B4">
        <w:t>.</w:t>
      </w:r>
    </w:p>
    <w:p w14:paraId="7F0474A2" w14:textId="77777777" w:rsidR="006A76FE" w:rsidRDefault="00F507D1" w:rsidP="00436DBA">
      <w:pPr>
        <w:pStyle w:val="Heading1"/>
      </w:pPr>
      <w:bookmarkStart w:id="4" w:name="_In-sequence_SDU_delivery"/>
      <w:bookmarkEnd w:id="4"/>
      <w:r w:rsidRPr="00CE0424">
        <w:t>References</w:t>
      </w:r>
      <w:bookmarkStart w:id="5" w:name="_Ref174151459"/>
      <w:bookmarkStart w:id="6" w:name="_Ref189809556"/>
    </w:p>
    <w:bookmarkEnd w:id="5"/>
    <w:bookmarkEnd w:id="6"/>
    <w:p w14:paraId="18B969E7" w14:textId="77777777" w:rsidR="007F5E03" w:rsidRDefault="007F5E03" w:rsidP="007F5E03">
      <w:pPr>
        <w:pStyle w:val="Reference"/>
        <w:numPr>
          <w:ilvl w:val="0"/>
          <w:numId w:val="30"/>
        </w:numPr>
      </w:pPr>
      <w:r>
        <w:t>S2-175192, “LS on Supported features by 5GC for E-UTRA connected to 5G CN”, SA WG2 Meeting #122, San Jose Del Cabo, Mexico</w:t>
      </w:r>
    </w:p>
    <w:p w14:paraId="1C208049" w14:textId="77777777" w:rsidR="007F5E03" w:rsidRDefault="007F5E03" w:rsidP="007F5E03">
      <w:pPr>
        <w:pStyle w:val="Reference"/>
      </w:pPr>
      <w:r>
        <w:t>3GPP 36.300, “Evolved Universal Terrestrial Radio Access Network (E-UTRAN); Overall Description”, Release13</w:t>
      </w:r>
    </w:p>
    <w:p w14:paraId="25E6414B" w14:textId="77777777" w:rsidR="007F5E03" w:rsidRDefault="007F5E03" w:rsidP="007F5E03">
      <w:pPr>
        <w:pStyle w:val="Reference"/>
      </w:pPr>
      <w:r>
        <w:t>3GPP 36.413, “Evolved Universal Terrestrial Radio Access Network (E-UTRAN); S1 Application Protocol (S1AP)”, Release 13</w:t>
      </w:r>
    </w:p>
    <w:p w14:paraId="0D63ACBF" w14:textId="77777777" w:rsidR="007F5E03" w:rsidRDefault="007F5E03" w:rsidP="007F5E03">
      <w:pPr>
        <w:pStyle w:val="Reference"/>
      </w:pPr>
      <w:r>
        <w:t>3GPP 32.422, “Subscriber and equipment trace;Trace control and configuration management”, Release 14</w:t>
      </w:r>
    </w:p>
    <w:p w14:paraId="43E6CE57" w14:textId="77777777" w:rsidR="007F5E03" w:rsidRDefault="007F5E03" w:rsidP="007F5E03">
      <w:pPr>
        <w:pStyle w:val="Reference"/>
      </w:pPr>
      <w:r>
        <w:t>3GPP TR 38.804, “Study on New Radio Access Technology; Radio Interface Protocol Aspects”, Release 14</w:t>
      </w:r>
    </w:p>
    <w:p w14:paraId="0886A6DE" w14:textId="77777777" w:rsidR="007F5E03" w:rsidRDefault="007F5E03" w:rsidP="007F5E03">
      <w:pPr>
        <w:pStyle w:val="Reference"/>
      </w:pPr>
      <w:r>
        <w:t>Positioning with LTE , Ericsson White Paper, September 2011</w:t>
      </w:r>
    </w:p>
    <w:p w14:paraId="30BC3C29" w14:textId="77777777" w:rsidR="007F5E03" w:rsidRDefault="007F5E03" w:rsidP="007F5E03">
      <w:pPr>
        <w:pStyle w:val="Reference"/>
      </w:pPr>
      <w:r>
        <w:t>R2-1708601, “NR support on RAT-independent and E-UTRAN-dependent positioning methods”, 3GPP TSG-RAN WG2 #99</w:t>
      </w:r>
    </w:p>
    <w:p w14:paraId="1C602FE1" w14:textId="532DA255" w:rsidR="0022408F" w:rsidRDefault="0022408F" w:rsidP="00CE0424">
      <w:pPr>
        <w:pStyle w:val="BodyText"/>
      </w:pPr>
    </w:p>
    <w:p w14:paraId="437A68CB" w14:textId="5EA95553" w:rsidR="007F5E03" w:rsidRDefault="007F5E03" w:rsidP="009429B4">
      <w:pPr>
        <w:pStyle w:val="BodyText"/>
      </w:pPr>
    </w:p>
    <w:sectPr w:rsidR="007F5E0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C4CD0" w14:textId="77777777" w:rsidR="00171DB9" w:rsidRDefault="00171DB9">
      <w:r>
        <w:separator/>
      </w:r>
    </w:p>
  </w:endnote>
  <w:endnote w:type="continuationSeparator" w:id="0">
    <w:p w14:paraId="2F7FB1AD" w14:textId="77777777" w:rsidR="00171DB9" w:rsidRDefault="00171DB9">
      <w:r>
        <w:continuationSeparator/>
      </w:r>
    </w:p>
  </w:endnote>
  <w:endnote w:type="continuationNotice" w:id="1">
    <w:p w14:paraId="57B8ADD1" w14:textId="77777777" w:rsidR="00171DB9" w:rsidRDefault="00171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22472" w14:textId="77777777" w:rsidR="00171DB9" w:rsidRDefault="00171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27D3B" w14:textId="7A9EF5BC" w:rsidR="00171DB9" w:rsidRDefault="00171D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0B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0B06">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0E735" w14:textId="77777777" w:rsidR="00171DB9" w:rsidRDefault="00171D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C92F1" w14:textId="77777777" w:rsidR="00171DB9" w:rsidRDefault="00171DB9">
      <w:r>
        <w:separator/>
      </w:r>
    </w:p>
  </w:footnote>
  <w:footnote w:type="continuationSeparator" w:id="0">
    <w:p w14:paraId="5C54229C" w14:textId="77777777" w:rsidR="00171DB9" w:rsidRDefault="00171DB9">
      <w:r>
        <w:continuationSeparator/>
      </w:r>
    </w:p>
  </w:footnote>
  <w:footnote w:type="continuationNotice" w:id="1">
    <w:p w14:paraId="5216AB5D" w14:textId="77777777" w:rsidR="00171DB9" w:rsidRDefault="00171D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5EEC0" w14:textId="77777777" w:rsidR="00171DB9" w:rsidRDefault="00171DB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A5A86" w14:textId="77777777" w:rsidR="00171DB9" w:rsidRDefault="00171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10163" w14:textId="77777777" w:rsidR="00171DB9" w:rsidRDefault="00171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A36D20"/>
    <w:multiLevelType w:val="multilevel"/>
    <w:tmpl w:val="B87C1B9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hint="default"/>
        <w:b/>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A2565"/>
    <w:multiLevelType w:val="multilevel"/>
    <w:tmpl w:val="3A58C5B4"/>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Calibri" w:eastAsia="Times New Roman" w:hAnsi="Calibri"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63295E"/>
    <w:multiLevelType w:val="multilevel"/>
    <w:tmpl w:val="5DB0A33C"/>
    <w:lvl w:ilvl="0">
      <w:start w:val="1"/>
      <w:numFmt w:val="low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1A195F"/>
    <w:multiLevelType w:val="multilevel"/>
    <w:tmpl w:val="5DB0A33C"/>
    <w:lvl w:ilvl="0">
      <w:start w:val="1"/>
      <w:numFmt w:val="low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6B573D"/>
    <w:multiLevelType w:val="hybridMultilevel"/>
    <w:tmpl w:val="350ECE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7EA4EFB2"/>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8C2C1A38"/>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3DE27D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21AE8D38"/>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4642B866"/>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C9E8661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7534DCBE"/>
    <w:lvl w:ilvl="0" w:tplc="C93C826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D33C2ABA"/>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437D2"/>
    <w:multiLevelType w:val="hybridMultilevel"/>
    <w:tmpl w:val="786E79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3B60027"/>
    <w:multiLevelType w:val="hybridMultilevel"/>
    <w:tmpl w:val="19B6D7E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D59231B"/>
    <w:multiLevelType w:val="hybridMultilevel"/>
    <w:tmpl w:val="1C80B5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6"/>
  </w:num>
  <w:num w:numId="3">
    <w:abstractNumId w:val="10"/>
  </w:num>
  <w:num w:numId="4">
    <w:abstractNumId w:val="13"/>
  </w:num>
  <w:num w:numId="5">
    <w:abstractNumId w:val="7"/>
  </w:num>
  <w:num w:numId="6">
    <w:abstractNumId w:val="9"/>
  </w:num>
  <w:num w:numId="7">
    <w:abstractNumId w:val="8"/>
  </w:num>
  <w:num w:numId="8">
    <w:abstractNumId w:val="11"/>
  </w:num>
  <w:num w:numId="9">
    <w:abstractNumId w:val="1"/>
    <w:lvlOverride w:ilvl="0">
      <w:startOverride w:val="1"/>
    </w:lvlOverride>
  </w:num>
  <w:num w:numId="10">
    <w:abstractNumId w:val="2"/>
    <w:lvlOverride w:ilvl="0">
      <w:startOverride w:val="3"/>
    </w:lvlOverride>
  </w:num>
  <w:num w:numId="11">
    <w:abstractNumId w:val="12"/>
  </w:num>
  <w:num w:numId="12">
    <w:abstractNumId w:val="5"/>
  </w:num>
  <w:num w:numId="13">
    <w:abstractNumId w:val="14"/>
  </w:num>
  <w:num w:numId="14">
    <w:abstractNumId w:val="15"/>
  </w:num>
  <w:num w:numId="15">
    <w:abstractNumId w:val="4"/>
  </w:num>
  <w:num w:numId="16">
    <w:abstractNumId w:val="3"/>
  </w:num>
  <w:num w:numId="17">
    <w:abstractNumId w:val="8"/>
    <w:lvlOverride w:ilvl="0">
      <w:startOverride w:val="1"/>
    </w:lvlOverride>
  </w:num>
  <w:num w:numId="18">
    <w:abstractNumId w:val="12"/>
    <w:lvlOverride w:ilvl="0">
      <w:startOverride w:val="1"/>
    </w:lvlOverride>
  </w:num>
  <w:num w:numId="19">
    <w:abstractNumId w:val="16"/>
  </w:num>
  <w:num w:numId="20">
    <w:abstractNumId w:val="12"/>
  </w:num>
  <w:num w:numId="21">
    <w:abstractNumId w:val="12"/>
    <w:lvlOverride w:ilvl="0">
      <w:startOverride w:val="1"/>
    </w:lvlOverride>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1"/>
  </w:num>
  <w:num w:numId="30">
    <w:abstractNumId w:val="11"/>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comments="0" w:insDel="0" w:formatting="0" w:inkAnnotation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5C5"/>
    <w:rsid w:val="000006E1"/>
    <w:rsid w:val="00002A37"/>
    <w:rsid w:val="00002B75"/>
    <w:rsid w:val="000039F4"/>
    <w:rsid w:val="00006446"/>
    <w:rsid w:val="00006896"/>
    <w:rsid w:val="0000747F"/>
    <w:rsid w:val="00007CDC"/>
    <w:rsid w:val="00011B28"/>
    <w:rsid w:val="00015D15"/>
    <w:rsid w:val="00021D73"/>
    <w:rsid w:val="0002564D"/>
    <w:rsid w:val="00025ECA"/>
    <w:rsid w:val="000305F9"/>
    <w:rsid w:val="000325B8"/>
    <w:rsid w:val="00034C15"/>
    <w:rsid w:val="00036BA1"/>
    <w:rsid w:val="000422E2"/>
    <w:rsid w:val="00042F22"/>
    <w:rsid w:val="000444EF"/>
    <w:rsid w:val="000445F3"/>
    <w:rsid w:val="00052A07"/>
    <w:rsid w:val="00052F3C"/>
    <w:rsid w:val="000534E3"/>
    <w:rsid w:val="0005606A"/>
    <w:rsid w:val="00057117"/>
    <w:rsid w:val="00057B91"/>
    <w:rsid w:val="000616E7"/>
    <w:rsid w:val="0006487E"/>
    <w:rsid w:val="00065E1A"/>
    <w:rsid w:val="00066FC5"/>
    <w:rsid w:val="00077E5F"/>
    <w:rsid w:val="0008036A"/>
    <w:rsid w:val="00081AE6"/>
    <w:rsid w:val="00083512"/>
    <w:rsid w:val="0008533B"/>
    <w:rsid w:val="000855EB"/>
    <w:rsid w:val="00085B52"/>
    <w:rsid w:val="000866F2"/>
    <w:rsid w:val="0009009F"/>
    <w:rsid w:val="000913FA"/>
    <w:rsid w:val="00091557"/>
    <w:rsid w:val="000916C6"/>
    <w:rsid w:val="000924C1"/>
    <w:rsid w:val="000924F0"/>
    <w:rsid w:val="00093474"/>
    <w:rsid w:val="0009510F"/>
    <w:rsid w:val="000A0839"/>
    <w:rsid w:val="000A1B7B"/>
    <w:rsid w:val="000A56F2"/>
    <w:rsid w:val="000A72D6"/>
    <w:rsid w:val="000B2719"/>
    <w:rsid w:val="000B3A8F"/>
    <w:rsid w:val="000B4AB9"/>
    <w:rsid w:val="000B58C3"/>
    <w:rsid w:val="000B61E9"/>
    <w:rsid w:val="000C165A"/>
    <w:rsid w:val="000C2E19"/>
    <w:rsid w:val="000C4BBC"/>
    <w:rsid w:val="000C5436"/>
    <w:rsid w:val="000D006A"/>
    <w:rsid w:val="000D0D07"/>
    <w:rsid w:val="000D4797"/>
    <w:rsid w:val="000E0527"/>
    <w:rsid w:val="000E1E92"/>
    <w:rsid w:val="000F06D6"/>
    <w:rsid w:val="000F0EB1"/>
    <w:rsid w:val="000F1106"/>
    <w:rsid w:val="000F3BE9"/>
    <w:rsid w:val="000F3D23"/>
    <w:rsid w:val="000F3F6C"/>
    <w:rsid w:val="000F6DF3"/>
    <w:rsid w:val="001005FF"/>
    <w:rsid w:val="001062FB"/>
    <w:rsid w:val="001063E6"/>
    <w:rsid w:val="00113CF4"/>
    <w:rsid w:val="001153EA"/>
    <w:rsid w:val="00115643"/>
    <w:rsid w:val="00116765"/>
    <w:rsid w:val="001219F5"/>
    <w:rsid w:val="00121A20"/>
    <w:rsid w:val="00122517"/>
    <w:rsid w:val="0012377F"/>
    <w:rsid w:val="00124314"/>
    <w:rsid w:val="00126B4A"/>
    <w:rsid w:val="00132ECB"/>
    <w:rsid w:val="00132FD0"/>
    <w:rsid w:val="001344C0"/>
    <w:rsid w:val="001346FA"/>
    <w:rsid w:val="00134B6D"/>
    <w:rsid w:val="00135252"/>
    <w:rsid w:val="00137AB5"/>
    <w:rsid w:val="00137F0B"/>
    <w:rsid w:val="001400AF"/>
    <w:rsid w:val="0014232D"/>
    <w:rsid w:val="0014675F"/>
    <w:rsid w:val="00151E23"/>
    <w:rsid w:val="001526E0"/>
    <w:rsid w:val="001551B5"/>
    <w:rsid w:val="001659C1"/>
    <w:rsid w:val="00171A20"/>
    <w:rsid w:val="00171DB9"/>
    <w:rsid w:val="00173A8E"/>
    <w:rsid w:val="00177795"/>
    <w:rsid w:val="0018143F"/>
    <w:rsid w:val="00181D25"/>
    <w:rsid w:val="00190AC1"/>
    <w:rsid w:val="00190DBD"/>
    <w:rsid w:val="0019341A"/>
    <w:rsid w:val="00197DF9"/>
    <w:rsid w:val="001A0C34"/>
    <w:rsid w:val="001A1987"/>
    <w:rsid w:val="001A2564"/>
    <w:rsid w:val="001A5223"/>
    <w:rsid w:val="001A6173"/>
    <w:rsid w:val="001A6CBA"/>
    <w:rsid w:val="001B0D97"/>
    <w:rsid w:val="001B1448"/>
    <w:rsid w:val="001B2A3F"/>
    <w:rsid w:val="001B5A5D"/>
    <w:rsid w:val="001B72F2"/>
    <w:rsid w:val="001B75C2"/>
    <w:rsid w:val="001C1770"/>
    <w:rsid w:val="001C1CE5"/>
    <w:rsid w:val="001C2EEE"/>
    <w:rsid w:val="001C3D2A"/>
    <w:rsid w:val="001D51BA"/>
    <w:rsid w:val="001D6342"/>
    <w:rsid w:val="001D6D53"/>
    <w:rsid w:val="001E2830"/>
    <w:rsid w:val="001E58E2"/>
    <w:rsid w:val="001E7AED"/>
    <w:rsid w:val="001F3004"/>
    <w:rsid w:val="001F3916"/>
    <w:rsid w:val="001F3D6B"/>
    <w:rsid w:val="001F54C5"/>
    <w:rsid w:val="001F662C"/>
    <w:rsid w:val="001F7074"/>
    <w:rsid w:val="00200490"/>
    <w:rsid w:val="00201F3A"/>
    <w:rsid w:val="00203F96"/>
    <w:rsid w:val="002069B2"/>
    <w:rsid w:val="00207FA3"/>
    <w:rsid w:val="002134EA"/>
    <w:rsid w:val="00214DA8"/>
    <w:rsid w:val="00215423"/>
    <w:rsid w:val="002158FA"/>
    <w:rsid w:val="00216F4D"/>
    <w:rsid w:val="00217420"/>
    <w:rsid w:val="00220600"/>
    <w:rsid w:val="002218FB"/>
    <w:rsid w:val="002224DB"/>
    <w:rsid w:val="00223FCB"/>
    <w:rsid w:val="0022408F"/>
    <w:rsid w:val="002252C3"/>
    <w:rsid w:val="00225698"/>
    <w:rsid w:val="00225C54"/>
    <w:rsid w:val="00230765"/>
    <w:rsid w:val="002319E4"/>
    <w:rsid w:val="002323DE"/>
    <w:rsid w:val="00234578"/>
    <w:rsid w:val="00235632"/>
    <w:rsid w:val="00235872"/>
    <w:rsid w:val="00241559"/>
    <w:rsid w:val="00241FD8"/>
    <w:rsid w:val="002435B3"/>
    <w:rsid w:val="002458EB"/>
    <w:rsid w:val="002500C8"/>
    <w:rsid w:val="00256492"/>
    <w:rsid w:val="00257543"/>
    <w:rsid w:val="002617E7"/>
    <w:rsid w:val="00262C51"/>
    <w:rsid w:val="00264228"/>
    <w:rsid w:val="00264334"/>
    <w:rsid w:val="0026473E"/>
    <w:rsid w:val="00266214"/>
    <w:rsid w:val="00267C83"/>
    <w:rsid w:val="0027144F"/>
    <w:rsid w:val="00271F3A"/>
    <w:rsid w:val="00273278"/>
    <w:rsid w:val="002737F4"/>
    <w:rsid w:val="002767AB"/>
    <w:rsid w:val="002805F5"/>
    <w:rsid w:val="00280751"/>
    <w:rsid w:val="00281889"/>
    <w:rsid w:val="0028280A"/>
    <w:rsid w:val="00286ACD"/>
    <w:rsid w:val="00287838"/>
    <w:rsid w:val="002907B5"/>
    <w:rsid w:val="00292EB7"/>
    <w:rsid w:val="00296227"/>
    <w:rsid w:val="00296A7A"/>
    <w:rsid w:val="00296F44"/>
    <w:rsid w:val="0029777D"/>
    <w:rsid w:val="002A055E"/>
    <w:rsid w:val="002A1D4E"/>
    <w:rsid w:val="002A2869"/>
    <w:rsid w:val="002A3643"/>
    <w:rsid w:val="002A489E"/>
    <w:rsid w:val="002B24D6"/>
    <w:rsid w:val="002B5B60"/>
    <w:rsid w:val="002C37A2"/>
    <w:rsid w:val="002C41E6"/>
    <w:rsid w:val="002D071A"/>
    <w:rsid w:val="002D320D"/>
    <w:rsid w:val="002D34B2"/>
    <w:rsid w:val="002D7637"/>
    <w:rsid w:val="002D7C8C"/>
    <w:rsid w:val="002E17F2"/>
    <w:rsid w:val="002E2649"/>
    <w:rsid w:val="002E4847"/>
    <w:rsid w:val="002E7CAE"/>
    <w:rsid w:val="002F2050"/>
    <w:rsid w:val="002F2771"/>
    <w:rsid w:val="002F37A9"/>
    <w:rsid w:val="00301CE6"/>
    <w:rsid w:val="0030256B"/>
    <w:rsid w:val="0030501F"/>
    <w:rsid w:val="00307220"/>
    <w:rsid w:val="00307BA1"/>
    <w:rsid w:val="00311702"/>
    <w:rsid w:val="003119A3"/>
    <w:rsid w:val="00311E82"/>
    <w:rsid w:val="00313FD6"/>
    <w:rsid w:val="003143BD"/>
    <w:rsid w:val="00314B47"/>
    <w:rsid w:val="00317EDA"/>
    <w:rsid w:val="003203ED"/>
    <w:rsid w:val="003225C5"/>
    <w:rsid w:val="00322C9F"/>
    <w:rsid w:val="00324D23"/>
    <w:rsid w:val="00331751"/>
    <w:rsid w:val="00334579"/>
    <w:rsid w:val="00335858"/>
    <w:rsid w:val="00336BDA"/>
    <w:rsid w:val="00342BD7"/>
    <w:rsid w:val="00343A07"/>
    <w:rsid w:val="00346DB5"/>
    <w:rsid w:val="003477B1"/>
    <w:rsid w:val="00347D55"/>
    <w:rsid w:val="00351C30"/>
    <w:rsid w:val="00352F01"/>
    <w:rsid w:val="0035491B"/>
    <w:rsid w:val="00357380"/>
    <w:rsid w:val="003602D9"/>
    <w:rsid w:val="003604CE"/>
    <w:rsid w:val="00370E47"/>
    <w:rsid w:val="00371CD2"/>
    <w:rsid w:val="003740D4"/>
    <w:rsid w:val="003742AC"/>
    <w:rsid w:val="00377CE1"/>
    <w:rsid w:val="00380834"/>
    <w:rsid w:val="00385BF0"/>
    <w:rsid w:val="003939FF"/>
    <w:rsid w:val="00393D1B"/>
    <w:rsid w:val="003A10FB"/>
    <w:rsid w:val="003A2223"/>
    <w:rsid w:val="003A2A0F"/>
    <w:rsid w:val="003A2F81"/>
    <w:rsid w:val="003A3F61"/>
    <w:rsid w:val="003A45A1"/>
    <w:rsid w:val="003A5B0A"/>
    <w:rsid w:val="003A6BAC"/>
    <w:rsid w:val="003A7EF3"/>
    <w:rsid w:val="003B159C"/>
    <w:rsid w:val="003B2113"/>
    <w:rsid w:val="003B369F"/>
    <w:rsid w:val="003B36A3"/>
    <w:rsid w:val="003B460B"/>
    <w:rsid w:val="003B6357"/>
    <w:rsid w:val="003B7FE5"/>
    <w:rsid w:val="003C0291"/>
    <w:rsid w:val="003C11C8"/>
    <w:rsid w:val="003C2702"/>
    <w:rsid w:val="003C5249"/>
    <w:rsid w:val="003C72DC"/>
    <w:rsid w:val="003C7806"/>
    <w:rsid w:val="003D109F"/>
    <w:rsid w:val="003D2478"/>
    <w:rsid w:val="003D38E5"/>
    <w:rsid w:val="003D3C45"/>
    <w:rsid w:val="003D5B1F"/>
    <w:rsid w:val="003D6552"/>
    <w:rsid w:val="003E15FA"/>
    <w:rsid w:val="003E55E4"/>
    <w:rsid w:val="003E6120"/>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E6"/>
    <w:rsid w:val="00420E07"/>
    <w:rsid w:val="00421105"/>
    <w:rsid w:val="00423D36"/>
    <w:rsid w:val="004242F4"/>
    <w:rsid w:val="00427248"/>
    <w:rsid w:val="00431AF9"/>
    <w:rsid w:val="00436DBA"/>
    <w:rsid w:val="00437447"/>
    <w:rsid w:val="00437545"/>
    <w:rsid w:val="00441A92"/>
    <w:rsid w:val="00444F56"/>
    <w:rsid w:val="00446488"/>
    <w:rsid w:val="004517AA"/>
    <w:rsid w:val="00452CAC"/>
    <w:rsid w:val="004555D4"/>
    <w:rsid w:val="00457565"/>
    <w:rsid w:val="00457B71"/>
    <w:rsid w:val="004620A5"/>
    <w:rsid w:val="00464846"/>
    <w:rsid w:val="0046493C"/>
    <w:rsid w:val="00466655"/>
    <w:rsid w:val="004669E2"/>
    <w:rsid w:val="00470C31"/>
    <w:rsid w:val="004734D0"/>
    <w:rsid w:val="0047556B"/>
    <w:rsid w:val="00477768"/>
    <w:rsid w:val="0048230A"/>
    <w:rsid w:val="00491475"/>
    <w:rsid w:val="00492BC5"/>
    <w:rsid w:val="004964F1"/>
    <w:rsid w:val="004A16BC"/>
    <w:rsid w:val="004A2B94"/>
    <w:rsid w:val="004A5C03"/>
    <w:rsid w:val="004B0DB2"/>
    <w:rsid w:val="004B7074"/>
    <w:rsid w:val="004B7C0C"/>
    <w:rsid w:val="004C0328"/>
    <w:rsid w:val="004C2DB9"/>
    <w:rsid w:val="004C3898"/>
    <w:rsid w:val="004D36B1"/>
    <w:rsid w:val="004D7EBD"/>
    <w:rsid w:val="004E0331"/>
    <w:rsid w:val="004E2680"/>
    <w:rsid w:val="004E28F9"/>
    <w:rsid w:val="004E462E"/>
    <w:rsid w:val="004E56DC"/>
    <w:rsid w:val="004E76F4"/>
    <w:rsid w:val="004F0B4E"/>
    <w:rsid w:val="004F0B6C"/>
    <w:rsid w:val="004F2078"/>
    <w:rsid w:val="004F4DA3"/>
    <w:rsid w:val="00506557"/>
    <w:rsid w:val="0050677A"/>
    <w:rsid w:val="005106B8"/>
    <w:rsid w:val="005108D8"/>
    <w:rsid w:val="005116F9"/>
    <w:rsid w:val="005153A7"/>
    <w:rsid w:val="00515E4F"/>
    <w:rsid w:val="005219CF"/>
    <w:rsid w:val="0053086A"/>
    <w:rsid w:val="00534B59"/>
    <w:rsid w:val="00536759"/>
    <w:rsid w:val="00537C62"/>
    <w:rsid w:val="00544AA3"/>
    <w:rsid w:val="00546970"/>
    <w:rsid w:val="005528C1"/>
    <w:rsid w:val="00554E19"/>
    <w:rsid w:val="00556828"/>
    <w:rsid w:val="0056121F"/>
    <w:rsid w:val="00564D6D"/>
    <w:rsid w:val="005654DE"/>
    <w:rsid w:val="0056731B"/>
    <w:rsid w:val="00572505"/>
    <w:rsid w:val="0057690D"/>
    <w:rsid w:val="00582809"/>
    <w:rsid w:val="005846B3"/>
    <w:rsid w:val="0058798C"/>
    <w:rsid w:val="005900FA"/>
    <w:rsid w:val="0059220E"/>
    <w:rsid w:val="005935A4"/>
    <w:rsid w:val="005948C2"/>
    <w:rsid w:val="00595DCA"/>
    <w:rsid w:val="00597244"/>
    <w:rsid w:val="0059779B"/>
    <w:rsid w:val="005A209A"/>
    <w:rsid w:val="005A3FE3"/>
    <w:rsid w:val="005A662D"/>
    <w:rsid w:val="005A67E1"/>
    <w:rsid w:val="005B35D7"/>
    <w:rsid w:val="005B392A"/>
    <w:rsid w:val="005B3AA3"/>
    <w:rsid w:val="005B4C7A"/>
    <w:rsid w:val="005B591A"/>
    <w:rsid w:val="005B6F83"/>
    <w:rsid w:val="005C2E43"/>
    <w:rsid w:val="005C6F31"/>
    <w:rsid w:val="005C74FB"/>
    <w:rsid w:val="005C7CAF"/>
    <w:rsid w:val="005D085C"/>
    <w:rsid w:val="005D0A92"/>
    <w:rsid w:val="005D1602"/>
    <w:rsid w:val="005D6DBB"/>
    <w:rsid w:val="005E385F"/>
    <w:rsid w:val="005E4CDE"/>
    <w:rsid w:val="005E5B81"/>
    <w:rsid w:val="005E6775"/>
    <w:rsid w:val="005F2CB1"/>
    <w:rsid w:val="005F3025"/>
    <w:rsid w:val="005F618C"/>
    <w:rsid w:val="005F70BD"/>
    <w:rsid w:val="00600C98"/>
    <w:rsid w:val="00600EFD"/>
    <w:rsid w:val="006027BA"/>
    <w:rsid w:val="0060283C"/>
    <w:rsid w:val="00604F14"/>
    <w:rsid w:val="006056BB"/>
    <w:rsid w:val="006118B9"/>
    <w:rsid w:val="00611B83"/>
    <w:rsid w:val="0061209E"/>
    <w:rsid w:val="00613257"/>
    <w:rsid w:val="00614981"/>
    <w:rsid w:val="00616D7A"/>
    <w:rsid w:val="00620A71"/>
    <w:rsid w:val="00620D80"/>
    <w:rsid w:val="006234A6"/>
    <w:rsid w:val="00623897"/>
    <w:rsid w:val="006274C6"/>
    <w:rsid w:val="00630001"/>
    <w:rsid w:val="006311B3"/>
    <w:rsid w:val="00631CA0"/>
    <w:rsid w:val="0063284C"/>
    <w:rsid w:val="00636398"/>
    <w:rsid w:val="006368D3"/>
    <w:rsid w:val="006377EC"/>
    <w:rsid w:val="00640C66"/>
    <w:rsid w:val="0064151F"/>
    <w:rsid w:val="00641533"/>
    <w:rsid w:val="0064208D"/>
    <w:rsid w:val="00643475"/>
    <w:rsid w:val="0064396A"/>
    <w:rsid w:val="0064624E"/>
    <w:rsid w:val="00647B69"/>
    <w:rsid w:val="00650AB9"/>
    <w:rsid w:val="006542A6"/>
    <w:rsid w:val="00655733"/>
    <w:rsid w:val="00655ACD"/>
    <w:rsid w:val="00656A92"/>
    <w:rsid w:val="00656DDE"/>
    <w:rsid w:val="0066011D"/>
    <w:rsid w:val="006607C0"/>
    <w:rsid w:val="006613A6"/>
    <w:rsid w:val="0066191C"/>
    <w:rsid w:val="006627A2"/>
    <w:rsid w:val="006634E6"/>
    <w:rsid w:val="006655EE"/>
    <w:rsid w:val="00667EE7"/>
    <w:rsid w:val="00670922"/>
    <w:rsid w:val="00670BE1"/>
    <w:rsid w:val="0067218F"/>
    <w:rsid w:val="006741F2"/>
    <w:rsid w:val="00674CC3"/>
    <w:rsid w:val="006756E0"/>
    <w:rsid w:val="00675C72"/>
    <w:rsid w:val="006771F9"/>
    <w:rsid w:val="006776D7"/>
    <w:rsid w:val="00677F0A"/>
    <w:rsid w:val="00680B33"/>
    <w:rsid w:val="00681003"/>
    <w:rsid w:val="006817C9"/>
    <w:rsid w:val="00683ECE"/>
    <w:rsid w:val="00685071"/>
    <w:rsid w:val="00685662"/>
    <w:rsid w:val="00693982"/>
    <w:rsid w:val="00695FC2"/>
    <w:rsid w:val="00696949"/>
    <w:rsid w:val="00697052"/>
    <w:rsid w:val="006A33D2"/>
    <w:rsid w:val="006A46FB"/>
    <w:rsid w:val="006A5E28"/>
    <w:rsid w:val="006A697B"/>
    <w:rsid w:val="006A720C"/>
    <w:rsid w:val="006A76FE"/>
    <w:rsid w:val="006A7AFF"/>
    <w:rsid w:val="006B0775"/>
    <w:rsid w:val="006B1816"/>
    <w:rsid w:val="006B2099"/>
    <w:rsid w:val="006B50CF"/>
    <w:rsid w:val="006B53B6"/>
    <w:rsid w:val="006C03B8"/>
    <w:rsid w:val="006C1141"/>
    <w:rsid w:val="006C5EC9"/>
    <w:rsid w:val="006C6059"/>
    <w:rsid w:val="006C6EBC"/>
    <w:rsid w:val="006C7522"/>
    <w:rsid w:val="006D16B8"/>
    <w:rsid w:val="006D1A21"/>
    <w:rsid w:val="006D254C"/>
    <w:rsid w:val="006D6F08"/>
    <w:rsid w:val="006E062C"/>
    <w:rsid w:val="006E28B7"/>
    <w:rsid w:val="006E3310"/>
    <w:rsid w:val="006E4E39"/>
    <w:rsid w:val="006E5126"/>
    <w:rsid w:val="006E565E"/>
    <w:rsid w:val="006E673D"/>
    <w:rsid w:val="006E6BF2"/>
    <w:rsid w:val="006E7D3B"/>
    <w:rsid w:val="006F1B70"/>
    <w:rsid w:val="006F341D"/>
    <w:rsid w:val="006F3CDE"/>
    <w:rsid w:val="006F58D4"/>
    <w:rsid w:val="0070346E"/>
    <w:rsid w:val="00704EDB"/>
    <w:rsid w:val="00706101"/>
    <w:rsid w:val="00707072"/>
    <w:rsid w:val="007073CB"/>
    <w:rsid w:val="007075C4"/>
    <w:rsid w:val="00707D61"/>
    <w:rsid w:val="00712287"/>
    <w:rsid w:val="00712772"/>
    <w:rsid w:val="007133BE"/>
    <w:rsid w:val="0071457C"/>
    <w:rsid w:val="007148D3"/>
    <w:rsid w:val="00715B9A"/>
    <w:rsid w:val="007234DF"/>
    <w:rsid w:val="00726EA6"/>
    <w:rsid w:val="00727208"/>
    <w:rsid w:val="00727680"/>
    <w:rsid w:val="007348B1"/>
    <w:rsid w:val="00735920"/>
    <w:rsid w:val="00735CCD"/>
    <w:rsid w:val="007362A6"/>
    <w:rsid w:val="00736D7D"/>
    <w:rsid w:val="00737588"/>
    <w:rsid w:val="00740E58"/>
    <w:rsid w:val="007445A0"/>
    <w:rsid w:val="0074488C"/>
    <w:rsid w:val="0074524B"/>
    <w:rsid w:val="007455EC"/>
    <w:rsid w:val="00747D8B"/>
    <w:rsid w:val="00751228"/>
    <w:rsid w:val="00751697"/>
    <w:rsid w:val="007571E1"/>
    <w:rsid w:val="00757DB6"/>
    <w:rsid w:val="007604B2"/>
    <w:rsid w:val="00765281"/>
    <w:rsid w:val="0076683E"/>
    <w:rsid w:val="00766BAD"/>
    <w:rsid w:val="007730BD"/>
    <w:rsid w:val="007755F2"/>
    <w:rsid w:val="00776971"/>
    <w:rsid w:val="0078177E"/>
    <w:rsid w:val="0078304C"/>
    <w:rsid w:val="00783673"/>
    <w:rsid w:val="00785490"/>
    <w:rsid w:val="007925EA"/>
    <w:rsid w:val="00793CD8"/>
    <w:rsid w:val="007951AD"/>
    <w:rsid w:val="00795C92"/>
    <w:rsid w:val="00796231"/>
    <w:rsid w:val="007A02E6"/>
    <w:rsid w:val="007A159E"/>
    <w:rsid w:val="007A1CB3"/>
    <w:rsid w:val="007A306F"/>
    <w:rsid w:val="007A43A6"/>
    <w:rsid w:val="007A53C3"/>
    <w:rsid w:val="007A58A6"/>
    <w:rsid w:val="007A666E"/>
    <w:rsid w:val="007B3D2D"/>
    <w:rsid w:val="007B50AE"/>
    <w:rsid w:val="007B51DF"/>
    <w:rsid w:val="007C05DD"/>
    <w:rsid w:val="007C1D1A"/>
    <w:rsid w:val="007C3D18"/>
    <w:rsid w:val="007C60BF"/>
    <w:rsid w:val="007C6A07"/>
    <w:rsid w:val="007C75A1"/>
    <w:rsid w:val="007C77A5"/>
    <w:rsid w:val="007D04E5"/>
    <w:rsid w:val="007D5901"/>
    <w:rsid w:val="007D7526"/>
    <w:rsid w:val="007E1388"/>
    <w:rsid w:val="007E4610"/>
    <w:rsid w:val="007E4715"/>
    <w:rsid w:val="007E505B"/>
    <w:rsid w:val="007E7091"/>
    <w:rsid w:val="007F32ED"/>
    <w:rsid w:val="007F5E03"/>
    <w:rsid w:val="00803FAE"/>
    <w:rsid w:val="0080605F"/>
    <w:rsid w:val="00807786"/>
    <w:rsid w:val="00811FCB"/>
    <w:rsid w:val="00813468"/>
    <w:rsid w:val="008158D6"/>
    <w:rsid w:val="00817196"/>
    <w:rsid w:val="0082314B"/>
    <w:rsid w:val="008235DB"/>
    <w:rsid w:val="00824AB4"/>
    <w:rsid w:val="00825C42"/>
    <w:rsid w:val="00825D25"/>
    <w:rsid w:val="00826C7B"/>
    <w:rsid w:val="00826FDF"/>
    <w:rsid w:val="00827D6F"/>
    <w:rsid w:val="00833F05"/>
    <w:rsid w:val="00836C7F"/>
    <w:rsid w:val="008376AC"/>
    <w:rsid w:val="008444E8"/>
    <w:rsid w:val="00844E80"/>
    <w:rsid w:val="00846FE7"/>
    <w:rsid w:val="008525AE"/>
    <w:rsid w:val="00854F97"/>
    <w:rsid w:val="00856911"/>
    <w:rsid w:val="00860022"/>
    <w:rsid w:val="0086148D"/>
    <w:rsid w:val="008630F7"/>
    <w:rsid w:val="008677FD"/>
    <w:rsid w:val="008706D4"/>
    <w:rsid w:val="00870F8A"/>
    <w:rsid w:val="008719A4"/>
    <w:rsid w:val="00871D23"/>
    <w:rsid w:val="00874312"/>
    <w:rsid w:val="0087437C"/>
    <w:rsid w:val="00875204"/>
    <w:rsid w:val="00875CD7"/>
    <w:rsid w:val="00875D2E"/>
    <w:rsid w:val="00876B4D"/>
    <w:rsid w:val="00877C4F"/>
    <w:rsid w:val="00877F18"/>
    <w:rsid w:val="00880F8A"/>
    <w:rsid w:val="0088631A"/>
    <w:rsid w:val="0089313A"/>
    <w:rsid w:val="00894A88"/>
    <w:rsid w:val="00895386"/>
    <w:rsid w:val="008A0A73"/>
    <w:rsid w:val="008A21FF"/>
    <w:rsid w:val="008A2CE2"/>
    <w:rsid w:val="008A30AC"/>
    <w:rsid w:val="008A44B8"/>
    <w:rsid w:val="008A51A8"/>
    <w:rsid w:val="008A54C7"/>
    <w:rsid w:val="008A77D8"/>
    <w:rsid w:val="008B0483"/>
    <w:rsid w:val="008B120C"/>
    <w:rsid w:val="008B138A"/>
    <w:rsid w:val="008B4418"/>
    <w:rsid w:val="008B4856"/>
    <w:rsid w:val="008B51A0"/>
    <w:rsid w:val="008B592A"/>
    <w:rsid w:val="008B7B5C"/>
    <w:rsid w:val="008C0C99"/>
    <w:rsid w:val="008C2017"/>
    <w:rsid w:val="008C4739"/>
    <w:rsid w:val="008C4958"/>
    <w:rsid w:val="008C4BAA"/>
    <w:rsid w:val="008C6AE8"/>
    <w:rsid w:val="008C7573"/>
    <w:rsid w:val="008D34F1"/>
    <w:rsid w:val="008D39D8"/>
    <w:rsid w:val="008D6D1A"/>
    <w:rsid w:val="008E065E"/>
    <w:rsid w:val="008E0927"/>
    <w:rsid w:val="008E1909"/>
    <w:rsid w:val="008E30CD"/>
    <w:rsid w:val="008E7A6C"/>
    <w:rsid w:val="008F1EAB"/>
    <w:rsid w:val="008F33DC"/>
    <w:rsid w:val="008F477F"/>
    <w:rsid w:val="008F6E85"/>
    <w:rsid w:val="00902350"/>
    <w:rsid w:val="0090336B"/>
    <w:rsid w:val="009053AA"/>
    <w:rsid w:val="00906939"/>
    <w:rsid w:val="00910708"/>
    <w:rsid w:val="00910B7D"/>
    <w:rsid w:val="00911DFB"/>
    <w:rsid w:val="009139D9"/>
    <w:rsid w:val="00914AD8"/>
    <w:rsid w:val="00914DB8"/>
    <w:rsid w:val="00916079"/>
    <w:rsid w:val="00917CE9"/>
    <w:rsid w:val="00920BF2"/>
    <w:rsid w:val="00922010"/>
    <w:rsid w:val="00931BD9"/>
    <w:rsid w:val="009322AA"/>
    <w:rsid w:val="009368F3"/>
    <w:rsid w:val="00941282"/>
    <w:rsid w:val="00941636"/>
    <w:rsid w:val="009429B4"/>
    <w:rsid w:val="00943742"/>
    <w:rsid w:val="00944020"/>
    <w:rsid w:val="00945C05"/>
    <w:rsid w:val="00946945"/>
    <w:rsid w:val="00947713"/>
    <w:rsid w:val="00950CDC"/>
    <w:rsid w:val="00950DE7"/>
    <w:rsid w:val="00953920"/>
    <w:rsid w:val="00953D47"/>
    <w:rsid w:val="0095681E"/>
    <w:rsid w:val="009572D4"/>
    <w:rsid w:val="00961921"/>
    <w:rsid w:val="00962367"/>
    <w:rsid w:val="00963839"/>
    <w:rsid w:val="0096430A"/>
    <w:rsid w:val="0096554B"/>
    <w:rsid w:val="0096584A"/>
    <w:rsid w:val="00971F08"/>
    <w:rsid w:val="0097603D"/>
    <w:rsid w:val="00976949"/>
    <w:rsid w:val="00980477"/>
    <w:rsid w:val="009817F4"/>
    <w:rsid w:val="00981EA8"/>
    <w:rsid w:val="00985253"/>
    <w:rsid w:val="009853B3"/>
    <w:rsid w:val="00990630"/>
    <w:rsid w:val="00991761"/>
    <w:rsid w:val="009925A3"/>
    <w:rsid w:val="00994DCA"/>
    <w:rsid w:val="009960EC"/>
    <w:rsid w:val="009970DD"/>
    <w:rsid w:val="009A0FBA"/>
    <w:rsid w:val="009A1601"/>
    <w:rsid w:val="009A462D"/>
    <w:rsid w:val="009A588B"/>
    <w:rsid w:val="009A5CBA"/>
    <w:rsid w:val="009B1F30"/>
    <w:rsid w:val="009B3AC2"/>
    <w:rsid w:val="009B4DF4"/>
    <w:rsid w:val="009B564E"/>
    <w:rsid w:val="009B7E87"/>
    <w:rsid w:val="009C30D4"/>
    <w:rsid w:val="009C31A7"/>
    <w:rsid w:val="009C403E"/>
    <w:rsid w:val="009D2DCC"/>
    <w:rsid w:val="009D4FF0"/>
    <w:rsid w:val="009D703C"/>
    <w:rsid w:val="009D718F"/>
    <w:rsid w:val="009E068F"/>
    <w:rsid w:val="009E14E0"/>
    <w:rsid w:val="009E1BFA"/>
    <w:rsid w:val="009E35DB"/>
    <w:rsid w:val="009E47A3"/>
    <w:rsid w:val="009F08F3"/>
    <w:rsid w:val="009F344F"/>
    <w:rsid w:val="00A010B1"/>
    <w:rsid w:val="00A048A8"/>
    <w:rsid w:val="00A04F49"/>
    <w:rsid w:val="00A06BEB"/>
    <w:rsid w:val="00A1387F"/>
    <w:rsid w:val="00A13E54"/>
    <w:rsid w:val="00A16C6D"/>
    <w:rsid w:val="00A17C79"/>
    <w:rsid w:val="00A17F63"/>
    <w:rsid w:val="00A2052C"/>
    <w:rsid w:val="00A2053A"/>
    <w:rsid w:val="00A2193B"/>
    <w:rsid w:val="00A2351A"/>
    <w:rsid w:val="00A264A9"/>
    <w:rsid w:val="00A27785"/>
    <w:rsid w:val="00A30187"/>
    <w:rsid w:val="00A3448A"/>
    <w:rsid w:val="00A3514C"/>
    <w:rsid w:val="00A36297"/>
    <w:rsid w:val="00A41E2B"/>
    <w:rsid w:val="00A45B74"/>
    <w:rsid w:val="00A516F1"/>
    <w:rsid w:val="00A525A5"/>
    <w:rsid w:val="00A52E1D"/>
    <w:rsid w:val="00A61499"/>
    <w:rsid w:val="00A62A77"/>
    <w:rsid w:val="00A63483"/>
    <w:rsid w:val="00A657D7"/>
    <w:rsid w:val="00A660AC"/>
    <w:rsid w:val="00A666D7"/>
    <w:rsid w:val="00A66F55"/>
    <w:rsid w:val="00A67E6C"/>
    <w:rsid w:val="00A71B99"/>
    <w:rsid w:val="00A739D0"/>
    <w:rsid w:val="00A745D5"/>
    <w:rsid w:val="00A74A50"/>
    <w:rsid w:val="00A761D4"/>
    <w:rsid w:val="00A77EC4"/>
    <w:rsid w:val="00A92477"/>
    <w:rsid w:val="00A92879"/>
    <w:rsid w:val="00A9442A"/>
    <w:rsid w:val="00A94618"/>
    <w:rsid w:val="00AA016F"/>
    <w:rsid w:val="00AA1ED6"/>
    <w:rsid w:val="00AA51D6"/>
    <w:rsid w:val="00AB0BC8"/>
    <w:rsid w:val="00AB11CA"/>
    <w:rsid w:val="00AB14D9"/>
    <w:rsid w:val="00AB4AB8"/>
    <w:rsid w:val="00AB655E"/>
    <w:rsid w:val="00AC007F"/>
    <w:rsid w:val="00AC0551"/>
    <w:rsid w:val="00AC2ECD"/>
    <w:rsid w:val="00AC3119"/>
    <w:rsid w:val="00AC49FB"/>
    <w:rsid w:val="00AC4B4D"/>
    <w:rsid w:val="00AC5A10"/>
    <w:rsid w:val="00AD0AA3"/>
    <w:rsid w:val="00AD3F94"/>
    <w:rsid w:val="00AD4A5A"/>
    <w:rsid w:val="00AE0FDC"/>
    <w:rsid w:val="00AE27AC"/>
    <w:rsid w:val="00AE3743"/>
    <w:rsid w:val="00AE40E0"/>
    <w:rsid w:val="00AE4DBA"/>
    <w:rsid w:val="00AE4F07"/>
    <w:rsid w:val="00AE759F"/>
    <w:rsid w:val="00AF1C5D"/>
    <w:rsid w:val="00AF3E1D"/>
    <w:rsid w:val="00AF42D7"/>
    <w:rsid w:val="00B006FE"/>
    <w:rsid w:val="00B007CB"/>
    <w:rsid w:val="00B01892"/>
    <w:rsid w:val="00B02AA9"/>
    <w:rsid w:val="00B02FA3"/>
    <w:rsid w:val="00B04E6F"/>
    <w:rsid w:val="00B05084"/>
    <w:rsid w:val="00B1053C"/>
    <w:rsid w:val="00B157F9"/>
    <w:rsid w:val="00B15ABE"/>
    <w:rsid w:val="00B17D72"/>
    <w:rsid w:val="00B20256"/>
    <w:rsid w:val="00B20D09"/>
    <w:rsid w:val="00B21A26"/>
    <w:rsid w:val="00B2763F"/>
    <w:rsid w:val="00B27AAC"/>
    <w:rsid w:val="00B30929"/>
    <w:rsid w:val="00B372AA"/>
    <w:rsid w:val="00B3744B"/>
    <w:rsid w:val="00B40445"/>
    <w:rsid w:val="00B4126E"/>
    <w:rsid w:val="00B41888"/>
    <w:rsid w:val="00B43A5B"/>
    <w:rsid w:val="00B45A52"/>
    <w:rsid w:val="00B46175"/>
    <w:rsid w:val="00B6188F"/>
    <w:rsid w:val="00B664C7"/>
    <w:rsid w:val="00B739F6"/>
    <w:rsid w:val="00B74203"/>
    <w:rsid w:val="00B81A6C"/>
    <w:rsid w:val="00B83595"/>
    <w:rsid w:val="00B85DE5"/>
    <w:rsid w:val="00B85E2E"/>
    <w:rsid w:val="00B86817"/>
    <w:rsid w:val="00B90F73"/>
    <w:rsid w:val="00B922C7"/>
    <w:rsid w:val="00B93B59"/>
    <w:rsid w:val="00B9406A"/>
    <w:rsid w:val="00BA2280"/>
    <w:rsid w:val="00BA2A08"/>
    <w:rsid w:val="00BA3AA9"/>
    <w:rsid w:val="00BA56D2"/>
    <w:rsid w:val="00BA76E0"/>
    <w:rsid w:val="00BB2A25"/>
    <w:rsid w:val="00BB2E2F"/>
    <w:rsid w:val="00BB51E9"/>
    <w:rsid w:val="00BB7B93"/>
    <w:rsid w:val="00BC04C3"/>
    <w:rsid w:val="00BC0B06"/>
    <w:rsid w:val="00BC0FDC"/>
    <w:rsid w:val="00BC3053"/>
    <w:rsid w:val="00BC4D2E"/>
    <w:rsid w:val="00BC7FED"/>
    <w:rsid w:val="00BD48AC"/>
    <w:rsid w:val="00BD5F1A"/>
    <w:rsid w:val="00BE1234"/>
    <w:rsid w:val="00BE1826"/>
    <w:rsid w:val="00BE2FA6"/>
    <w:rsid w:val="00BE333F"/>
    <w:rsid w:val="00BE7406"/>
    <w:rsid w:val="00BE7603"/>
    <w:rsid w:val="00BF1744"/>
    <w:rsid w:val="00BF3279"/>
    <w:rsid w:val="00BF74C7"/>
    <w:rsid w:val="00C015F1"/>
    <w:rsid w:val="00C01F33"/>
    <w:rsid w:val="00C02CC6"/>
    <w:rsid w:val="00C02DF1"/>
    <w:rsid w:val="00C040F7"/>
    <w:rsid w:val="00C041B0"/>
    <w:rsid w:val="00C044AB"/>
    <w:rsid w:val="00C05706"/>
    <w:rsid w:val="00C058BD"/>
    <w:rsid w:val="00C064B5"/>
    <w:rsid w:val="00C07377"/>
    <w:rsid w:val="00C10478"/>
    <w:rsid w:val="00C10F04"/>
    <w:rsid w:val="00C12107"/>
    <w:rsid w:val="00C14A39"/>
    <w:rsid w:val="00C14D4B"/>
    <w:rsid w:val="00C154BB"/>
    <w:rsid w:val="00C23581"/>
    <w:rsid w:val="00C24345"/>
    <w:rsid w:val="00C24EF6"/>
    <w:rsid w:val="00C279B5"/>
    <w:rsid w:val="00C27C45"/>
    <w:rsid w:val="00C31B41"/>
    <w:rsid w:val="00C3719D"/>
    <w:rsid w:val="00C37973"/>
    <w:rsid w:val="00C40062"/>
    <w:rsid w:val="00C54995"/>
    <w:rsid w:val="00C54D41"/>
    <w:rsid w:val="00C576EB"/>
    <w:rsid w:val="00C60783"/>
    <w:rsid w:val="00C64672"/>
    <w:rsid w:val="00C64F4D"/>
    <w:rsid w:val="00C66263"/>
    <w:rsid w:val="00C70697"/>
    <w:rsid w:val="00C72EF4"/>
    <w:rsid w:val="00C75D2F"/>
    <w:rsid w:val="00C767BE"/>
    <w:rsid w:val="00C76E3C"/>
    <w:rsid w:val="00C81568"/>
    <w:rsid w:val="00C825BB"/>
    <w:rsid w:val="00C85DBF"/>
    <w:rsid w:val="00C9027A"/>
    <w:rsid w:val="00C9068E"/>
    <w:rsid w:val="00C93C4B"/>
    <w:rsid w:val="00C944AB"/>
    <w:rsid w:val="00C95B40"/>
    <w:rsid w:val="00C97CC1"/>
    <w:rsid w:val="00CA1299"/>
    <w:rsid w:val="00CA1ED8"/>
    <w:rsid w:val="00CB1F63"/>
    <w:rsid w:val="00CB3D0D"/>
    <w:rsid w:val="00CB51F9"/>
    <w:rsid w:val="00CB7170"/>
    <w:rsid w:val="00CC040E"/>
    <w:rsid w:val="00CC111F"/>
    <w:rsid w:val="00CC2011"/>
    <w:rsid w:val="00CC3EA0"/>
    <w:rsid w:val="00CC55E7"/>
    <w:rsid w:val="00CC7B45"/>
    <w:rsid w:val="00CD0642"/>
    <w:rsid w:val="00CD1188"/>
    <w:rsid w:val="00CD1790"/>
    <w:rsid w:val="00CD17FD"/>
    <w:rsid w:val="00CD2ED1"/>
    <w:rsid w:val="00CD337B"/>
    <w:rsid w:val="00CE0424"/>
    <w:rsid w:val="00CE3CC9"/>
    <w:rsid w:val="00CE474B"/>
    <w:rsid w:val="00CE7561"/>
    <w:rsid w:val="00CF1354"/>
    <w:rsid w:val="00CF3969"/>
    <w:rsid w:val="00CF3B1F"/>
    <w:rsid w:val="00CF3BF6"/>
    <w:rsid w:val="00CF625B"/>
    <w:rsid w:val="00CF687E"/>
    <w:rsid w:val="00D0349B"/>
    <w:rsid w:val="00D10249"/>
    <w:rsid w:val="00D10AE0"/>
    <w:rsid w:val="00D115C3"/>
    <w:rsid w:val="00D11897"/>
    <w:rsid w:val="00D13135"/>
    <w:rsid w:val="00D13E4E"/>
    <w:rsid w:val="00D1414C"/>
    <w:rsid w:val="00D1476B"/>
    <w:rsid w:val="00D239A7"/>
    <w:rsid w:val="00D23F47"/>
    <w:rsid w:val="00D36E71"/>
    <w:rsid w:val="00D37D87"/>
    <w:rsid w:val="00D40B33"/>
    <w:rsid w:val="00D4318F"/>
    <w:rsid w:val="00D438BF"/>
    <w:rsid w:val="00D440F8"/>
    <w:rsid w:val="00D50F97"/>
    <w:rsid w:val="00D5375F"/>
    <w:rsid w:val="00D546FF"/>
    <w:rsid w:val="00D55AD5"/>
    <w:rsid w:val="00D55D2F"/>
    <w:rsid w:val="00D55E5B"/>
    <w:rsid w:val="00D576CA"/>
    <w:rsid w:val="00D61AF5"/>
    <w:rsid w:val="00D62A2E"/>
    <w:rsid w:val="00D639C0"/>
    <w:rsid w:val="00D652B5"/>
    <w:rsid w:val="00D66155"/>
    <w:rsid w:val="00D6678A"/>
    <w:rsid w:val="00D7029C"/>
    <w:rsid w:val="00D70341"/>
    <w:rsid w:val="00D708B0"/>
    <w:rsid w:val="00D71B5D"/>
    <w:rsid w:val="00D749FF"/>
    <w:rsid w:val="00D77B1D"/>
    <w:rsid w:val="00D8021F"/>
    <w:rsid w:val="00D80383"/>
    <w:rsid w:val="00D823C6"/>
    <w:rsid w:val="00D86CA3"/>
    <w:rsid w:val="00D871CE"/>
    <w:rsid w:val="00D9196D"/>
    <w:rsid w:val="00D92982"/>
    <w:rsid w:val="00DA1290"/>
    <w:rsid w:val="00DA305E"/>
    <w:rsid w:val="00DA5417"/>
    <w:rsid w:val="00DA56E8"/>
    <w:rsid w:val="00DA7CBB"/>
    <w:rsid w:val="00DB0A9F"/>
    <w:rsid w:val="00DB1B1A"/>
    <w:rsid w:val="00DB28E9"/>
    <w:rsid w:val="00DB377D"/>
    <w:rsid w:val="00DC0CEB"/>
    <w:rsid w:val="00DC21B8"/>
    <w:rsid w:val="00DC23BA"/>
    <w:rsid w:val="00DC2D36"/>
    <w:rsid w:val="00DC4417"/>
    <w:rsid w:val="00DC53EF"/>
    <w:rsid w:val="00DD2004"/>
    <w:rsid w:val="00DD5981"/>
    <w:rsid w:val="00DD7672"/>
    <w:rsid w:val="00DE5608"/>
    <w:rsid w:val="00DE58D0"/>
    <w:rsid w:val="00DE654F"/>
    <w:rsid w:val="00DF0B6E"/>
    <w:rsid w:val="00DF15E0"/>
    <w:rsid w:val="00DF1ACC"/>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7FC"/>
    <w:rsid w:val="00E446F1"/>
    <w:rsid w:val="00E46886"/>
    <w:rsid w:val="00E47AEF"/>
    <w:rsid w:val="00E53B75"/>
    <w:rsid w:val="00E54E3B"/>
    <w:rsid w:val="00E57565"/>
    <w:rsid w:val="00E577CF"/>
    <w:rsid w:val="00E63838"/>
    <w:rsid w:val="00E64434"/>
    <w:rsid w:val="00E66AD1"/>
    <w:rsid w:val="00E67C51"/>
    <w:rsid w:val="00E7117D"/>
    <w:rsid w:val="00E72364"/>
    <w:rsid w:val="00E72EFC"/>
    <w:rsid w:val="00E73F07"/>
    <w:rsid w:val="00E758EC"/>
    <w:rsid w:val="00E8234C"/>
    <w:rsid w:val="00E83AA9"/>
    <w:rsid w:val="00E84A5A"/>
    <w:rsid w:val="00E85928"/>
    <w:rsid w:val="00E87822"/>
    <w:rsid w:val="00E90395"/>
    <w:rsid w:val="00E90426"/>
    <w:rsid w:val="00E909F9"/>
    <w:rsid w:val="00E90E49"/>
    <w:rsid w:val="00E917F9"/>
    <w:rsid w:val="00E9291C"/>
    <w:rsid w:val="00E93FFE"/>
    <w:rsid w:val="00E94F8A"/>
    <w:rsid w:val="00E95051"/>
    <w:rsid w:val="00EA18A0"/>
    <w:rsid w:val="00EA34EA"/>
    <w:rsid w:val="00EA7700"/>
    <w:rsid w:val="00EA7A41"/>
    <w:rsid w:val="00EB077B"/>
    <w:rsid w:val="00EB4EA2"/>
    <w:rsid w:val="00EC27C6"/>
    <w:rsid w:val="00EC4207"/>
    <w:rsid w:val="00EC5653"/>
    <w:rsid w:val="00EC5F8B"/>
    <w:rsid w:val="00EC71CE"/>
    <w:rsid w:val="00ED1006"/>
    <w:rsid w:val="00ED2193"/>
    <w:rsid w:val="00EF18FE"/>
    <w:rsid w:val="00EF2137"/>
    <w:rsid w:val="00EF5787"/>
    <w:rsid w:val="00EF60D0"/>
    <w:rsid w:val="00F00931"/>
    <w:rsid w:val="00F00CC9"/>
    <w:rsid w:val="00F0528D"/>
    <w:rsid w:val="00F06153"/>
    <w:rsid w:val="00F06C67"/>
    <w:rsid w:val="00F06DFD"/>
    <w:rsid w:val="00F071D1"/>
    <w:rsid w:val="00F07533"/>
    <w:rsid w:val="00F10629"/>
    <w:rsid w:val="00F15FA5"/>
    <w:rsid w:val="00F169C3"/>
    <w:rsid w:val="00F209B7"/>
    <w:rsid w:val="00F2376F"/>
    <w:rsid w:val="00F243D8"/>
    <w:rsid w:val="00F2544E"/>
    <w:rsid w:val="00F30828"/>
    <w:rsid w:val="00F313D6"/>
    <w:rsid w:val="00F33396"/>
    <w:rsid w:val="00F37713"/>
    <w:rsid w:val="00F4062D"/>
    <w:rsid w:val="00F40F0C"/>
    <w:rsid w:val="00F4766C"/>
    <w:rsid w:val="00F507D1"/>
    <w:rsid w:val="00F519CE"/>
    <w:rsid w:val="00F51ADA"/>
    <w:rsid w:val="00F607C5"/>
    <w:rsid w:val="00F60DEA"/>
    <w:rsid w:val="00F61B4A"/>
    <w:rsid w:val="00F6302A"/>
    <w:rsid w:val="00F63CFC"/>
    <w:rsid w:val="00F64C2B"/>
    <w:rsid w:val="00F651BE"/>
    <w:rsid w:val="00F67F53"/>
    <w:rsid w:val="00F703BE"/>
    <w:rsid w:val="00F71F69"/>
    <w:rsid w:val="00F72B72"/>
    <w:rsid w:val="00F74BB9"/>
    <w:rsid w:val="00F75582"/>
    <w:rsid w:val="00F76EFA"/>
    <w:rsid w:val="00F77166"/>
    <w:rsid w:val="00F804BE"/>
    <w:rsid w:val="00F817CE"/>
    <w:rsid w:val="00F82C71"/>
    <w:rsid w:val="00F8456C"/>
    <w:rsid w:val="00F859D8"/>
    <w:rsid w:val="00F868F5"/>
    <w:rsid w:val="00F9056A"/>
    <w:rsid w:val="00F90D5F"/>
    <w:rsid w:val="00F90F8D"/>
    <w:rsid w:val="00F92782"/>
    <w:rsid w:val="00F93AA9"/>
    <w:rsid w:val="00F96985"/>
    <w:rsid w:val="00F96A7C"/>
    <w:rsid w:val="00F97838"/>
    <w:rsid w:val="00F9795C"/>
    <w:rsid w:val="00FA098F"/>
    <w:rsid w:val="00FA2BB3"/>
    <w:rsid w:val="00FA32AA"/>
    <w:rsid w:val="00FA39D8"/>
    <w:rsid w:val="00FA7DAB"/>
    <w:rsid w:val="00FB4C80"/>
    <w:rsid w:val="00FB6A6A"/>
    <w:rsid w:val="00FC178A"/>
    <w:rsid w:val="00FC2090"/>
    <w:rsid w:val="00FC6652"/>
    <w:rsid w:val="00FC7429"/>
    <w:rsid w:val="00FD07F6"/>
    <w:rsid w:val="00FD1EC8"/>
    <w:rsid w:val="00FD47ED"/>
    <w:rsid w:val="00FD4A7F"/>
    <w:rsid w:val="00FD74DB"/>
    <w:rsid w:val="00FD7660"/>
    <w:rsid w:val="00FE0655"/>
    <w:rsid w:val="00FE2365"/>
    <w:rsid w:val="00FE4C7B"/>
    <w:rsid w:val="00FE7336"/>
    <w:rsid w:val="00FE787C"/>
    <w:rsid w:val="00FF3E2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E983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654D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65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5654D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654DE"/>
    <w:pPr>
      <w:numPr>
        <w:ilvl w:val="2"/>
      </w:numPr>
      <w:spacing w:before="120"/>
      <w:outlineLvl w:val="2"/>
    </w:pPr>
    <w:rPr>
      <w:sz w:val="28"/>
      <w:szCs w:val="28"/>
    </w:rPr>
  </w:style>
  <w:style w:type="paragraph" w:styleId="Heading4">
    <w:name w:val="heading 4"/>
    <w:basedOn w:val="Heading3"/>
    <w:next w:val="Normal"/>
    <w:link w:val="Heading4Char"/>
    <w:qFormat/>
    <w:rsid w:val="005654DE"/>
    <w:pPr>
      <w:numPr>
        <w:ilvl w:val="3"/>
      </w:numPr>
      <w:outlineLvl w:val="3"/>
    </w:pPr>
    <w:rPr>
      <w:sz w:val="24"/>
      <w:szCs w:val="24"/>
    </w:rPr>
  </w:style>
  <w:style w:type="paragraph" w:styleId="Heading5">
    <w:name w:val="heading 5"/>
    <w:basedOn w:val="Heading4"/>
    <w:next w:val="Normal"/>
    <w:qFormat/>
    <w:rsid w:val="005654DE"/>
    <w:pPr>
      <w:numPr>
        <w:ilvl w:val="4"/>
      </w:numPr>
      <w:outlineLvl w:val="4"/>
    </w:pPr>
    <w:rPr>
      <w:sz w:val="22"/>
      <w:szCs w:val="22"/>
    </w:rPr>
  </w:style>
  <w:style w:type="paragraph" w:styleId="Heading6">
    <w:name w:val="heading 6"/>
    <w:basedOn w:val="Normal"/>
    <w:next w:val="Normal"/>
    <w:qFormat/>
    <w:rsid w:val="005654DE"/>
    <w:pPr>
      <w:keepNext/>
      <w:keepLines/>
      <w:numPr>
        <w:ilvl w:val="5"/>
        <w:numId w:val="1"/>
      </w:numPr>
      <w:spacing w:before="120"/>
      <w:outlineLvl w:val="5"/>
    </w:pPr>
    <w:rPr>
      <w:rFonts w:cs="Arial"/>
    </w:rPr>
  </w:style>
  <w:style w:type="paragraph" w:styleId="Heading7">
    <w:name w:val="heading 7"/>
    <w:basedOn w:val="Normal"/>
    <w:next w:val="Normal"/>
    <w:qFormat/>
    <w:rsid w:val="005654DE"/>
    <w:pPr>
      <w:keepNext/>
      <w:keepLines/>
      <w:numPr>
        <w:ilvl w:val="6"/>
        <w:numId w:val="1"/>
      </w:numPr>
      <w:spacing w:before="120"/>
      <w:outlineLvl w:val="6"/>
    </w:pPr>
    <w:rPr>
      <w:rFonts w:cs="Arial"/>
    </w:rPr>
  </w:style>
  <w:style w:type="paragraph" w:styleId="Heading8">
    <w:name w:val="heading 8"/>
    <w:basedOn w:val="Heading7"/>
    <w:next w:val="Normal"/>
    <w:qFormat/>
    <w:rsid w:val="005654DE"/>
    <w:pPr>
      <w:numPr>
        <w:ilvl w:val="7"/>
      </w:numPr>
      <w:outlineLvl w:val="7"/>
    </w:pPr>
  </w:style>
  <w:style w:type="paragraph" w:styleId="Heading9">
    <w:name w:val="heading 9"/>
    <w:basedOn w:val="Heading8"/>
    <w:next w:val="Normal"/>
    <w:qFormat/>
    <w:rsid w:val="005654D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654DE"/>
    <w:pPr>
      <w:spacing w:before="180"/>
      <w:ind w:left="2693" w:hanging="2693"/>
    </w:pPr>
    <w:rPr>
      <w:b w:val="0"/>
      <w:bCs/>
    </w:rPr>
  </w:style>
  <w:style w:type="paragraph" w:styleId="TOC1">
    <w:name w:val="toc 1"/>
    <w:aliases w:val="Observation TOC2"/>
    <w:uiPriority w:val="39"/>
    <w:rsid w:val="005654D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654DE"/>
    <w:pPr>
      <w:keepNext/>
      <w:keepLines/>
      <w:spacing w:before="180"/>
      <w:jc w:val="center"/>
    </w:pPr>
  </w:style>
  <w:style w:type="paragraph" w:styleId="Caption">
    <w:name w:val="caption"/>
    <w:basedOn w:val="Normal"/>
    <w:next w:val="Normal"/>
    <w:qFormat/>
    <w:rsid w:val="005654DE"/>
    <w:pPr>
      <w:spacing w:after="240"/>
      <w:jc w:val="center"/>
    </w:pPr>
    <w:rPr>
      <w:b/>
      <w:bCs/>
    </w:rPr>
  </w:style>
  <w:style w:type="paragraph" w:styleId="TOC5">
    <w:name w:val="toc 5"/>
    <w:aliases w:val="Observation TOC"/>
    <w:basedOn w:val="TOC4"/>
    <w:semiHidden/>
    <w:rsid w:val="005654DE"/>
    <w:pPr>
      <w:tabs>
        <w:tab w:val="right" w:pos="1701"/>
      </w:tabs>
      <w:ind w:left="1701" w:hanging="1701"/>
    </w:pPr>
  </w:style>
  <w:style w:type="paragraph" w:styleId="TOC4">
    <w:name w:val="toc 4"/>
    <w:basedOn w:val="TOC3"/>
    <w:semiHidden/>
    <w:rsid w:val="005654DE"/>
    <w:pPr>
      <w:ind w:left="1418" w:hanging="1418"/>
    </w:pPr>
  </w:style>
  <w:style w:type="paragraph" w:styleId="TOC3">
    <w:name w:val="toc 3"/>
    <w:basedOn w:val="TOC2"/>
    <w:semiHidden/>
    <w:rsid w:val="005654DE"/>
    <w:pPr>
      <w:ind w:left="1134" w:hanging="1134"/>
    </w:pPr>
  </w:style>
  <w:style w:type="paragraph" w:styleId="TOC2">
    <w:name w:val="toc 2"/>
    <w:basedOn w:val="TOC1"/>
    <w:semiHidden/>
    <w:rsid w:val="005654DE"/>
    <w:pPr>
      <w:keepNext w:val="0"/>
      <w:spacing w:before="0"/>
      <w:ind w:left="851" w:hanging="851"/>
    </w:pPr>
    <w:rPr>
      <w:szCs w:val="20"/>
    </w:rPr>
  </w:style>
  <w:style w:type="paragraph" w:styleId="Index2">
    <w:name w:val="index 2"/>
    <w:basedOn w:val="Index1"/>
    <w:semiHidden/>
    <w:rsid w:val="005654DE"/>
    <w:pPr>
      <w:ind w:left="284"/>
    </w:pPr>
  </w:style>
  <w:style w:type="paragraph" w:styleId="Index1">
    <w:name w:val="index 1"/>
    <w:basedOn w:val="Normal"/>
    <w:semiHidden/>
    <w:rsid w:val="005654DE"/>
    <w:pPr>
      <w:keepLines/>
      <w:spacing w:after="0"/>
    </w:pPr>
  </w:style>
  <w:style w:type="paragraph" w:styleId="DocumentMap">
    <w:name w:val="Document Map"/>
    <w:basedOn w:val="Normal"/>
    <w:semiHidden/>
    <w:rsid w:val="005654DE"/>
    <w:pPr>
      <w:shd w:val="clear" w:color="auto" w:fill="000080"/>
    </w:pPr>
    <w:rPr>
      <w:rFonts w:ascii="Tahoma" w:hAnsi="Tahoma" w:cs="Tahoma"/>
    </w:rPr>
  </w:style>
  <w:style w:type="paragraph" w:styleId="ListNumber2">
    <w:name w:val="List Number 2"/>
    <w:basedOn w:val="ListNumber"/>
    <w:rsid w:val="005654DE"/>
    <w:pPr>
      <w:ind w:left="851"/>
    </w:pPr>
  </w:style>
  <w:style w:type="paragraph" w:styleId="ListNumber">
    <w:name w:val="List Number"/>
    <w:basedOn w:val="List"/>
    <w:rsid w:val="005654DE"/>
  </w:style>
  <w:style w:type="paragraph" w:styleId="List">
    <w:name w:val="List"/>
    <w:basedOn w:val="Normal"/>
    <w:rsid w:val="005654DE"/>
    <w:pPr>
      <w:ind w:left="568" w:hanging="284"/>
    </w:pPr>
  </w:style>
  <w:style w:type="paragraph" w:styleId="Header">
    <w:name w:val="header"/>
    <w:rsid w:val="005654D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654DE"/>
    <w:rPr>
      <w:b/>
      <w:bCs/>
      <w:position w:val="6"/>
      <w:sz w:val="16"/>
      <w:szCs w:val="16"/>
    </w:rPr>
  </w:style>
  <w:style w:type="paragraph" w:styleId="FootnoteText">
    <w:name w:val="footnote text"/>
    <w:basedOn w:val="Normal"/>
    <w:semiHidden/>
    <w:rsid w:val="005654DE"/>
    <w:pPr>
      <w:keepLines/>
      <w:spacing w:after="0"/>
      <w:ind w:left="454" w:hanging="454"/>
    </w:pPr>
    <w:rPr>
      <w:sz w:val="16"/>
      <w:szCs w:val="16"/>
    </w:rPr>
  </w:style>
  <w:style w:type="paragraph" w:customStyle="1" w:styleId="3GPPHeader">
    <w:name w:val="3GPP_Header"/>
    <w:basedOn w:val="Normal"/>
    <w:rsid w:val="005654DE"/>
    <w:pPr>
      <w:tabs>
        <w:tab w:val="left" w:pos="1701"/>
        <w:tab w:val="right" w:pos="9639"/>
      </w:tabs>
      <w:spacing w:after="240"/>
    </w:pPr>
    <w:rPr>
      <w:b/>
      <w:sz w:val="24"/>
    </w:rPr>
  </w:style>
  <w:style w:type="paragraph" w:styleId="TOC9">
    <w:name w:val="toc 9"/>
    <w:basedOn w:val="TOC8"/>
    <w:semiHidden/>
    <w:rsid w:val="005654DE"/>
    <w:pPr>
      <w:ind w:left="1418" w:hanging="1418"/>
    </w:pPr>
  </w:style>
  <w:style w:type="paragraph" w:styleId="TOC6">
    <w:name w:val="toc 6"/>
    <w:basedOn w:val="TOC5"/>
    <w:next w:val="Normal"/>
    <w:semiHidden/>
    <w:rsid w:val="005654DE"/>
    <w:pPr>
      <w:ind w:left="1985" w:hanging="1985"/>
    </w:pPr>
  </w:style>
  <w:style w:type="paragraph" w:styleId="TOC7">
    <w:name w:val="toc 7"/>
    <w:basedOn w:val="TOC6"/>
    <w:next w:val="Normal"/>
    <w:semiHidden/>
    <w:rsid w:val="005654DE"/>
    <w:pPr>
      <w:ind w:left="2268" w:hanging="2268"/>
    </w:pPr>
  </w:style>
  <w:style w:type="paragraph" w:styleId="ListBullet2">
    <w:name w:val="List Bullet 2"/>
    <w:basedOn w:val="ListBullet"/>
    <w:rsid w:val="005654DE"/>
    <w:pPr>
      <w:numPr>
        <w:numId w:val="3"/>
      </w:numPr>
    </w:pPr>
  </w:style>
  <w:style w:type="paragraph" w:styleId="ListBullet">
    <w:name w:val="List Bullet"/>
    <w:basedOn w:val="BodyText"/>
    <w:rsid w:val="005654DE"/>
    <w:pPr>
      <w:numPr>
        <w:numId w:val="2"/>
      </w:numPr>
    </w:pPr>
  </w:style>
  <w:style w:type="paragraph" w:styleId="ListBullet3">
    <w:name w:val="List Bullet 3"/>
    <w:basedOn w:val="ListBullet2"/>
    <w:rsid w:val="005654DE"/>
    <w:pPr>
      <w:numPr>
        <w:numId w:val="4"/>
      </w:numPr>
    </w:pPr>
  </w:style>
  <w:style w:type="paragraph" w:customStyle="1" w:styleId="EQ">
    <w:name w:val="EQ"/>
    <w:basedOn w:val="Normal"/>
    <w:next w:val="Normal"/>
    <w:rsid w:val="005654DE"/>
    <w:pPr>
      <w:keepLines/>
      <w:tabs>
        <w:tab w:val="center" w:pos="4536"/>
        <w:tab w:val="right" w:pos="9072"/>
      </w:tabs>
      <w:spacing w:after="180"/>
      <w:jc w:val="left"/>
    </w:pPr>
    <w:rPr>
      <w:noProof/>
      <w:lang w:eastAsia="en-US"/>
    </w:rPr>
  </w:style>
  <w:style w:type="paragraph" w:styleId="List2">
    <w:name w:val="List 2"/>
    <w:basedOn w:val="List"/>
    <w:rsid w:val="005654DE"/>
    <w:pPr>
      <w:ind w:left="851"/>
    </w:pPr>
  </w:style>
  <w:style w:type="paragraph" w:styleId="List3">
    <w:name w:val="List 3"/>
    <w:basedOn w:val="List2"/>
    <w:rsid w:val="005654DE"/>
    <w:pPr>
      <w:ind w:left="1135"/>
    </w:pPr>
  </w:style>
  <w:style w:type="paragraph" w:styleId="List4">
    <w:name w:val="List 4"/>
    <w:basedOn w:val="List3"/>
    <w:rsid w:val="005654DE"/>
    <w:pPr>
      <w:ind w:left="1418"/>
    </w:pPr>
  </w:style>
  <w:style w:type="paragraph" w:styleId="List5">
    <w:name w:val="List 5"/>
    <w:basedOn w:val="List4"/>
    <w:rsid w:val="005654DE"/>
    <w:pPr>
      <w:ind w:left="1702"/>
    </w:pPr>
  </w:style>
  <w:style w:type="paragraph" w:customStyle="1" w:styleId="EditorsNote">
    <w:name w:val="Editor's Note"/>
    <w:basedOn w:val="Normal"/>
    <w:rsid w:val="005654DE"/>
    <w:pPr>
      <w:keepLines/>
      <w:spacing w:after="180"/>
      <w:ind w:left="1135" w:hanging="851"/>
      <w:jc w:val="left"/>
    </w:pPr>
    <w:rPr>
      <w:color w:val="FF0000"/>
      <w:lang w:eastAsia="en-US"/>
    </w:rPr>
  </w:style>
  <w:style w:type="paragraph" w:styleId="ListBullet4">
    <w:name w:val="List Bullet 4"/>
    <w:basedOn w:val="ListBullet3"/>
    <w:rsid w:val="005654DE"/>
    <w:pPr>
      <w:numPr>
        <w:numId w:val="5"/>
      </w:numPr>
    </w:pPr>
  </w:style>
  <w:style w:type="paragraph" w:styleId="ListBullet5">
    <w:name w:val="List Bullet 5"/>
    <w:basedOn w:val="ListBullet4"/>
    <w:rsid w:val="005654DE"/>
    <w:pPr>
      <w:numPr>
        <w:numId w:val="6"/>
      </w:numPr>
    </w:pPr>
  </w:style>
  <w:style w:type="paragraph" w:styleId="Footer">
    <w:name w:val="footer"/>
    <w:basedOn w:val="Header"/>
    <w:semiHidden/>
    <w:rsid w:val="005654DE"/>
    <w:pPr>
      <w:jc w:val="center"/>
    </w:pPr>
    <w:rPr>
      <w:i/>
      <w:iCs/>
    </w:rPr>
  </w:style>
  <w:style w:type="paragraph" w:customStyle="1" w:styleId="Reference">
    <w:name w:val="Reference"/>
    <w:basedOn w:val="Normal"/>
    <w:rsid w:val="005654DE"/>
    <w:pPr>
      <w:numPr>
        <w:numId w:val="8"/>
      </w:numPr>
    </w:pPr>
  </w:style>
  <w:style w:type="paragraph" w:styleId="BalloonText">
    <w:name w:val="Balloon Text"/>
    <w:basedOn w:val="Normal"/>
    <w:semiHidden/>
    <w:rsid w:val="005654DE"/>
    <w:rPr>
      <w:rFonts w:ascii="Tahoma" w:hAnsi="Tahoma" w:cs="Tahoma"/>
      <w:sz w:val="16"/>
      <w:szCs w:val="16"/>
    </w:rPr>
  </w:style>
  <w:style w:type="character" w:styleId="PageNumber">
    <w:name w:val="page number"/>
    <w:basedOn w:val="DefaultParagraphFont"/>
    <w:semiHidden/>
    <w:rsid w:val="005654DE"/>
  </w:style>
  <w:style w:type="paragraph" w:styleId="BodyText">
    <w:name w:val="Body Text"/>
    <w:basedOn w:val="Normal"/>
    <w:link w:val="BodyTextChar"/>
    <w:rsid w:val="005654DE"/>
  </w:style>
  <w:style w:type="character" w:styleId="Hyperlink">
    <w:name w:val="Hyperlink"/>
    <w:uiPriority w:val="99"/>
    <w:rsid w:val="005654DE"/>
    <w:rPr>
      <w:color w:val="0000FF"/>
      <w:u w:val="single"/>
      <w:lang w:val="en-GB"/>
    </w:rPr>
  </w:style>
  <w:style w:type="character" w:styleId="FollowedHyperlink">
    <w:name w:val="FollowedHyperlink"/>
    <w:semiHidden/>
    <w:rsid w:val="005654DE"/>
    <w:rPr>
      <w:color w:val="FF0000"/>
      <w:u w:val="single"/>
    </w:rPr>
  </w:style>
  <w:style w:type="character" w:styleId="CommentReference">
    <w:name w:val="annotation reference"/>
    <w:semiHidden/>
    <w:rsid w:val="005654DE"/>
    <w:rPr>
      <w:sz w:val="16"/>
      <w:szCs w:val="16"/>
    </w:rPr>
  </w:style>
  <w:style w:type="paragraph" w:styleId="CommentText">
    <w:name w:val="annotation text"/>
    <w:basedOn w:val="Normal"/>
    <w:link w:val="CommentTextChar"/>
    <w:semiHidden/>
    <w:rsid w:val="005654DE"/>
  </w:style>
  <w:style w:type="paragraph" w:styleId="CommentSubject">
    <w:name w:val="annotation subject"/>
    <w:basedOn w:val="CommentText"/>
    <w:next w:val="CommentText"/>
    <w:semiHidden/>
    <w:rsid w:val="005654DE"/>
    <w:rPr>
      <w:b/>
      <w:bCs/>
    </w:rPr>
  </w:style>
  <w:style w:type="character" w:customStyle="1" w:styleId="Heading1Char">
    <w:name w:val="Heading 1 Char"/>
    <w:link w:val="Heading1"/>
    <w:rsid w:val="005654DE"/>
    <w:rPr>
      <w:rFonts w:ascii="Arial" w:hAnsi="Arial" w:cs="Arial"/>
      <w:sz w:val="36"/>
      <w:szCs w:val="36"/>
      <w:lang w:val="en-GB" w:eastAsia="zh-CN"/>
    </w:rPr>
  </w:style>
  <w:style w:type="paragraph" w:customStyle="1" w:styleId="B1">
    <w:name w:val="B1"/>
    <w:basedOn w:val="List"/>
    <w:link w:val="B1Char"/>
    <w:rsid w:val="005654DE"/>
    <w:pPr>
      <w:spacing w:after="180"/>
      <w:jc w:val="left"/>
    </w:pPr>
    <w:rPr>
      <w:lang w:eastAsia="en-US"/>
    </w:rPr>
  </w:style>
  <w:style w:type="paragraph" w:customStyle="1" w:styleId="B2">
    <w:name w:val="B2"/>
    <w:basedOn w:val="List2"/>
    <w:rsid w:val="005654DE"/>
    <w:pPr>
      <w:spacing w:after="180"/>
      <w:jc w:val="left"/>
    </w:pPr>
    <w:rPr>
      <w:lang w:eastAsia="en-US"/>
    </w:rPr>
  </w:style>
  <w:style w:type="paragraph" w:customStyle="1" w:styleId="B3">
    <w:name w:val="B3"/>
    <w:basedOn w:val="List3"/>
    <w:rsid w:val="005654DE"/>
    <w:pPr>
      <w:spacing w:after="180"/>
      <w:jc w:val="left"/>
    </w:pPr>
    <w:rPr>
      <w:lang w:eastAsia="en-US"/>
    </w:rPr>
  </w:style>
  <w:style w:type="paragraph" w:customStyle="1" w:styleId="B4">
    <w:name w:val="B4"/>
    <w:basedOn w:val="List4"/>
    <w:rsid w:val="005654DE"/>
    <w:pPr>
      <w:spacing w:after="180"/>
      <w:jc w:val="left"/>
    </w:pPr>
    <w:rPr>
      <w:lang w:eastAsia="en-US"/>
    </w:rPr>
  </w:style>
  <w:style w:type="paragraph" w:customStyle="1" w:styleId="Proposal">
    <w:name w:val="Proposal"/>
    <w:basedOn w:val="Normal"/>
    <w:rsid w:val="005654DE"/>
    <w:pPr>
      <w:numPr>
        <w:numId w:val="7"/>
      </w:numPr>
      <w:tabs>
        <w:tab w:val="left" w:pos="1701"/>
      </w:tabs>
    </w:pPr>
    <w:rPr>
      <w:b/>
      <w:bCs/>
    </w:rPr>
  </w:style>
  <w:style w:type="character" w:customStyle="1" w:styleId="BodyTextChar">
    <w:name w:val="Body Text Char"/>
    <w:link w:val="BodyText"/>
    <w:rsid w:val="005654DE"/>
    <w:rPr>
      <w:rFonts w:ascii="Arial" w:hAnsi="Arial"/>
      <w:lang w:val="en-GB" w:eastAsia="zh-CN"/>
    </w:rPr>
  </w:style>
  <w:style w:type="paragraph" w:customStyle="1" w:styleId="B5">
    <w:name w:val="B5"/>
    <w:basedOn w:val="List5"/>
    <w:rsid w:val="005654DE"/>
    <w:pPr>
      <w:spacing w:after="180"/>
      <w:jc w:val="left"/>
    </w:pPr>
    <w:rPr>
      <w:lang w:eastAsia="en-US"/>
    </w:rPr>
  </w:style>
  <w:style w:type="paragraph" w:customStyle="1" w:styleId="EX">
    <w:name w:val="EX"/>
    <w:basedOn w:val="Normal"/>
    <w:rsid w:val="005654DE"/>
    <w:pPr>
      <w:keepLines/>
      <w:spacing w:after="180"/>
      <w:ind w:left="1702" w:hanging="1418"/>
      <w:jc w:val="left"/>
    </w:pPr>
    <w:rPr>
      <w:lang w:eastAsia="en-US"/>
    </w:rPr>
  </w:style>
  <w:style w:type="paragraph" w:customStyle="1" w:styleId="EW">
    <w:name w:val="EW"/>
    <w:basedOn w:val="EX"/>
    <w:rsid w:val="005654DE"/>
    <w:pPr>
      <w:spacing w:after="0"/>
    </w:pPr>
  </w:style>
  <w:style w:type="paragraph" w:customStyle="1" w:styleId="TAL">
    <w:name w:val="TAL"/>
    <w:basedOn w:val="Normal"/>
    <w:rsid w:val="005654DE"/>
    <w:pPr>
      <w:keepNext/>
      <w:keepLines/>
      <w:spacing w:after="0"/>
      <w:jc w:val="left"/>
    </w:pPr>
    <w:rPr>
      <w:sz w:val="18"/>
      <w:lang w:eastAsia="en-US"/>
    </w:rPr>
  </w:style>
  <w:style w:type="paragraph" w:customStyle="1" w:styleId="TAC">
    <w:name w:val="TAC"/>
    <w:basedOn w:val="TAL"/>
    <w:rsid w:val="005654DE"/>
    <w:pPr>
      <w:jc w:val="center"/>
    </w:pPr>
  </w:style>
  <w:style w:type="paragraph" w:customStyle="1" w:styleId="TAH">
    <w:name w:val="TAH"/>
    <w:basedOn w:val="TAC"/>
    <w:rsid w:val="005654DE"/>
    <w:rPr>
      <w:b/>
    </w:rPr>
  </w:style>
  <w:style w:type="paragraph" w:customStyle="1" w:styleId="TAN">
    <w:name w:val="TAN"/>
    <w:basedOn w:val="TAL"/>
    <w:rsid w:val="005654DE"/>
    <w:pPr>
      <w:ind w:left="851" w:hanging="851"/>
    </w:pPr>
  </w:style>
  <w:style w:type="paragraph" w:customStyle="1" w:styleId="TAR">
    <w:name w:val="TAR"/>
    <w:basedOn w:val="TAL"/>
    <w:rsid w:val="005654DE"/>
    <w:pPr>
      <w:jc w:val="right"/>
    </w:pPr>
  </w:style>
  <w:style w:type="paragraph" w:customStyle="1" w:styleId="TH">
    <w:name w:val="TH"/>
    <w:basedOn w:val="Normal"/>
    <w:rsid w:val="005654DE"/>
    <w:pPr>
      <w:keepNext/>
      <w:keepLines/>
      <w:spacing w:before="60" w:after="180"/>
      <w:jc w:val="center"/>
    </w:pPr>
    <w:rPr>
      <w:b/>
      <w:lang w:eastAsia="en-US"/>
    </w:rPr>
  </w:style>
  <w:style w:type="paragraph" w:customStyle="1" w:styleId="TF">
    <w:name w:val="TF"/>
    <w:basedOn w:val="TH"/>
    <w:rsid w:val="005654DE"/>
    <w:pPr>
      <w:keepNext w:val="0"/>
      <w:spacing w:before="0" w:after="240"/>
    </w:pPr>
  </w:style>
  <w:style w:type="paragraph" w:customStyle="1" w:styleId="TT">
    <w:name w:val="TT"/>
    <w:basedOn w:val="Heading1"/>
    <w:next w:val="Normal"/>
    <w:rsid w:val="005654DE"/>
    <w:pPr>
      <w:numPr>
        <w:numId w:val="0"/>
      </w:numPr>
      <w:ind w:left="1134" w:hanging="1134"/>
      <w:outlineLvl w:val="9"/>
    </w:pPr>
    <w:rPr>
      <w:rFonts w:cs="Times New Roman"/>
      <w:szCs w:val="20"/>
      <w:lang w:eastAsia="en-US"/>
    </w:rPr>
  </w:style>
  <w:style w:type="paragraph" w:customStyle="1" w:styleId="ZA">
    <w:name w:val="ZA"/>
    <w:rsid w:val="005654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4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54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654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654DE"/>
  </w:style>
  <w:style w:type="paragraph" w:customStyle="1" w:styleId="ZH">
    <w:name w:val="ZH"/>
    <w:rsid w:val="005654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654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654DE"/>
    <w:pPr>
      <w:framePr w:hRule="auto" w:wrap="notBeside" w:y="852"/>
    </w:pPr>
    <w:rPr>
      <w:i w:val="0"/>
      <w:sz w:val="40"/>
    </w:rPr>
  </w:style>
  <w:style w:type="paragraph" w:customStyle="1" w:styleId="ZU">
    <w:name w:val="ZU"/>
    <w:rsid w:val="005654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54DE"/>
    <w:pPr>
      <w:framePr w:wrap="notBeside" w:y="16161"/>
    </w:pPr>
  </w:style>
  <w:style w:type="paragraph" w:customStyle="1" w:styleId="FP">
    <w:name w:val="FP"/>
    <w:basedOn w:val="Normal"/>
    <w:rsid w:val="005654DE"/>
    <w:pPr>
      <w:spacing w:after="0"/>
      <w:jc w:val="left"/>
    </w:pPr>
    <w:rPr>
      <w:lang w:eastAsia="en-US"/>
    </w:rPr>
  </w:style>
  <w:style w:type="paragraph" w:customStyle="1" w:styleId="Observation">
    <w:name w:val="Observation"/>
    <w:basedOn w:val="Proposal"/>
    <w:qFormat/>
    <w:rsid w:val="005654DE"/>
    <w:pPr>
      <w:numPr>
        <w:numId w:val="11"/>
      </w:numPr>
    </w:pPr>
  </w:style>
  <w:style w:type="paragraph" w:styleId="TableofFigures">
    <w:name w:val="table of figures"/>
    <w:basedOn w:val="Normal"/>
    <w:next w:val="Normal"/>
    <w:uiPriority w:val="99"/>
    <w:rsid w:val="005654DE"/>
    <w:pPr>
      <w:ind w:left="1418" w:hanging="1418"/>
      <w:jc w:val="left"/>
    </w:pPr>
    <w:rPr>
      <w:b/>
    </w:rPr>
  </w:style>
  <w:style w:type="paragraph" w:customStyle="1" w:styleId="Doc-text2">
    <w:name w:val="Doc-text2"/>
    <w:basedOn w:val="Normal"/>
    <w:link w:val="Doc-text2Char"/>
    <w:qFormat/>
    <w:rsid w:val="005654D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654DE"/>
    <w:rPr>
      <w:rFonts w:ascii="Arial" w:eastAsia="MS Mincho" w:hAnsi="Arial"/>
      <w:szCs w:val="24"/>
      <w:lang w:val="en-GB" w:eastAsia="en-GB"/>
    </w:rPr>
  </w:style>
  <w:style w:type="table" w:styleId="TableGrid">
    <w:name w:val="Table Grid"/>
    <w:basedOn w:val="TableNormal"/>
    <w:rsid w:val="00C662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6A76FE"/>
    <w:rPr>
      <w:color w:val="2B579A"/>
      <w:shd w:val="clear" w:color="auto" w:fill="E6E6E6"/>
    </w:rPr>
  </w:style>
  <w:style w:type="character" w:customStyle="1" w:styleId="Heading2Char">
    <w:name w:val="Heading 2 Char"/>
    <w:basedOn w:val="DefaultParagraphFont"/>
    <w:link w:val="Heading2"/>
    <w:rsid w:val="005654DE"/>
    <w:rPr>
      <w:rFonts w:ascii="Arial" w:hAnsi="Arial" w:cs="Arial"/>
      <w:sz w:val="32"/>
      <w:szCs w:val="32"/>
      <w:lang w:val="en-GB" w:eastAsia="zh-CN"/>
    </w:rPr>
  </w:style>
  <w:style w:type="paragraph" w:styleId="Title">
    <w:name w:val="Title"/>
    <w:basedOn w:val="Normal"/>
    <w:next w:val="Normal"/>
    <w:link w:val="TitleChar"/>
    <w:uiPriority w:val="10"/>
    <w:qFormat/>
    <w:rsid w:val="005654DE"/>
    <w:pPr>
      <w:pBdr>
        <w:bottom w:val="single" w:sz="8" w:space="4" w:color="5B9BD5" w:themeColor="accent1"/>
      </w:pBd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654DE"/>
    <w:rPr>
      <w:rFonts w:ascii="Arial" w:eastAsiaTheme="majorEastAsia" w:hAnsi="Arial" w:cstheme="majorBidi"/>
      <w:spacing w:val="5"/>
      <w:kern w:val="28"/>
      <w:sz w:val="52"/>
      <w:szCs w:val="52"/>
    </w:rPr>
  </w:style>
  <w:style w:type="paragraph" w:styleId="Subtitle">
    <w:name w:val="Subtitle"/>
    <w:basedOn w:val="Normal"/>
    <w:next w:val="Normal"/>
    <w:link w:val="SubtitleChar"/>
    <w:uiPriority w:val="11"/>
    <w:qFormat/>
    <w:rsid w:val="005654DE"/>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5654DE"/>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rsid w:val="005654DE"/>
    <w:rPr>
      <w:rFonts w:ascii="Arial" w:hAnsi="Arial" w:cs="Arial"/>
      <w:sz w:val="28"/>
      <w:szCs w:val="28"/>
      <w:lang w:val="en-GB" w:eastAsia="zh-CN"/>
    </w:rPr>
  </w:style>
  <w:style w:type="character" w:customStyle="1" w:styleId="Heading4Char">
    <w:name w:val="Heading 4 Char"/>
    <w:basedOn w:val="DefaultParagraphFont"/>
    <w:link w:val="Heading4"/>
    <w:rsid w:val="005654DE"/>
    <w:rPr>
      <w:rFonts w:ascii="Arial" w:hAnsi="Arial" w:cs="Arial"/>
      <w:sz w:val="24"/>
      <w:szCs w:val="24"/>
      <w:lang w:val="en-GB" w:eastAsia="zh-CN"/>
    </w:rPr>
  </w:style>
  <w:style w:type="character" w:customStyle="1" w:styleId="B1Char">
    <w:name w:val="B1 Char"/>
    <w:link w:val="B1"/>
    <w:rsid w:val="0061209E"/>
    <w:rPr>
      <w:rFonts w:ascii="Arial" w:hAnsi="Arial"/>
      <w:lang w:val="en-GB"/>
    </w:rPr>
  </w:style>
  <w:style w:type="paragraph" w:styleId="NormalWeb">
    <w:name w:val="Normal (Web)"/>
    <w:basedOn w:val="Normal"/>
    <w:uiPriority w:val="99"/>
    <w:unhideWhenUsed/>
    <w:rsid w:val="003B2113"/>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ListParagraph">
    <w:name w:val="List Paragraph"/>
    <w:basedOn w:val="Normal"/>
    <w:uiPriority w:val="34"/>
    <w:qFormat/>
    <w:rsid w:val="001F3D6B"/>
    <w:pPr>
      <w:ind w:left="720"/>
      <w:contextualSpacing/>
    </w:pPr>
  </w:style>
  <w:style w:type="character" w:customStyle="1" w:styleId="B1Zchn">
    <w:name w:val="B1 Zchn"/>
    <w:basedOn w:val="DefaultParagraphFont"/>
    <w:rsid w:val="005B4C7A"/>
    <w:rPr>
      <w:rFonts w:eastAsia="Times New Roman"/>
    </w:rPr>
  </w:style>
  <w:style w:type="paragraph" w:customStyle="1" w:styleId="Default">
    <w:name w:val="Default"/>
    <w:rsid w:val="00F00CC9"/>
    <w:pPr>
      <w:autoSpaceDE w:val="0"/>
      <w:autoSpaceDN w:val="0"/>
      <w:adjustRightInd w:val="0"/>
    </w:pPr>
    <w:rPr>
      <w:rFonts w:ascii="Arial" w:hAnsi="Arial" w:cs="Arial"/>
      <w:color w:val="000000"/>
      <w:sz w:val="24"/>
      <w:szCs w:val="24"/>
      <w:lang w:val="sv-SE"/>
    </w:rPr>
  </w:style>
  <w:style w:type="paragraph" w:styleId="Revision">
    <w:name w:val="Revision"/>
    <w:hidden/>
    <w:uiPriority w:val="99"/>
    <w:semiHidden/>
    <w:rsid w:val="003A10FB"/>
    <w:rPr>
      <w:rFonts w:ascii="Arial" w:hAnsi="Arial"/>
      <w:lang w:val="en-GB" w:eastAsia="zh-CN"/>
    </w:rPr>
  </w:style>
  <w:style w:type="character" w:customStyle="1" w:styleId="CommentTextChar">
    <w:name w:val="Comment Text Char"/>
    <w:basedOn w:val="DefaultParagraphFont"/>
    <w:link w:val="CommentText"/>
    <w:semiHidden/>
    <w:rsid w:val="00C85DB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6782">
      <w:bodyDiv w:val="1"/>
      <w:marLeft w:val="0"/>
      <w:marRight w:val="0"/>
      <w:marTop w:val="0"/>
      <w:marBottom w:val="0"/>
      <w:divBdr>
        <w:top w:val="none" w:sz="0" w:space="0" w:color="auto"/>
        <w:left w:val="none" w:sz="0" w:space="0" w:color="auto"/>
        <w:bottom w:val="none" w:sz="0" w:space="0" w:color="auto"/>
        <w:right w:val="none" w:sz="0" w:space="0" w:color="auto"/>
      </w:divBdr>
    </w:div>
    <w:div w:id="204022898">
      <w:bodyDiv w:val="1"/>
      <w:marLeft w:val="0"/>
      <w:marRight w:val="0"/>
      <w:marTop w:val="0"/>
      <w:marBottom w:val="0"/>
      <w:divBdr>
        <w:top w:val="none" w:sz="0" w:space="0" w:color="auto"/>
        <w:left w:val="none" w:sz="0" w:space="0" w:color="auto"/>
        <w:bottom w:val="none" w:sz="0" w:space="0" w:color="auto"/>
        <w:right w:val="none" w:sz="0" w:space="0" w:color="auto"/>
      </w:divBdr>
    </w:div>
    <w:div w:id="593440360">
      <w:bodyDiv w:val="1"/>
      <w:marLeft w:val="0"/>
      <w:marRight w:val="0"/>
      <w:marTop w:val="0"/>
      <w:marBottom w:val="0"/>
      <w:divBdr>
        <w:top w:val="none" w:sz="0" w:space="0" w:color="auto"/>
        <w:left w:val="none" w:sz="0" w:space="0" w:color="auto"/>
        <w:bottom w:val="none" w:sz="0" w:space="0" w:color="auto"/>
        <w:right w:val="none" w:sz="0" w:space="0" w:color="auto"/>
      </w:divBdr>
    </w:div>
    <w:div w:id="663553660">
      <w:bodyDiv w:val="1"/>
      <w:marLeft w:val="0"/>
      <w:marRight w:val="0"/>
      <w:marTop w:val="0"/>
      <w:marBottom w:val="0"/>
      <w:divBdr>
        <w:top w:val="none" w:sz="0" w:space="0" w:color="auto"/>
        <w:left w:val="none" w:sz="0" w:space="0" w:color="auto"/>
        <w:bottom w:val="none" w:sz="0" w:space="0" w:color="auto"/>
        <w:right w:val="none" w:sz="0" w:space="0" w:color="auto"/>
      </w:divBdr>
    </w:div>
    <w:div w:id="825899848">
      <w:bodyDiv w:val="1"/>
      <w:marLeft w:val="0"/>
      <w:marRight w:val="0"/>
      <w:marTop w:val="0"/>
      <w:marBottom w:val="0"/>
      <w:divBdr>
        <w:top w:val="none" w:sz="0" w:space="0" w:color="auto"/>
        <w:left w:val="none" w:sz="0" w:space="0" w:color="auto"/>
        <w:bottom w:val="none" w:sz="0" w:space="0" w:color="auto"/>
        <w:right w:val="none" w:sz="0" w:space="0" w:color="auto"/>
      </w:divBdr>
    </w:div>
    <w:div w:id="9475890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7724559">
      <w:bodyDiv w:val="1"/>
      <w:marLeft w:val="0"/>
      <w:marRight w:val="0"/>
      <w:marTop w:val="0"/>
      <w:marBottom w:val="0"/>
      <w:divBdr>
        <w:top w:val="none" w:sz="0" w:space="0" w:color="auto"/>
        <w:left w:val="none" w:sz="0" w:space="0" w:color="auto"/>
        <w:bottom w:val="none" w:sz="0" w:space="0" w:color="auto"/>
        <w:right w:val="none" w:sz="0" w:space="0" w:color="auto"/>
      </w:divBdr>
    </w:div>
    <w:div w:id="213138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5NUHHDQN7SK2-1-179460</_dlc_DocId>
    <TaxCatchAll xmlns="08b2df90-05d3-4030-90d4-c9feeb4a1cd9">
      <Value>2</Value>
      <Value>1</Value>
    </TaxCatchAll>
    <_dlc_DocIdUrl xmlns="08b2df90-05d3-4030-90d4-c9feeb4a1cd9">
      <Url>https://ericoll.internal.ericsson.com/sites/star/_layouts/DocIdRedir.aspx?ID=5NUHHDQN7SK2-1-179460</Url>
      <Description>5NUHHDQN7SK2-1-179460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60BA9-4FA5-4710-8A14-BA1754A9B93B}"/>
</file>

<file path=customXml/itemProps2.xml><?xml version="1.0" encoding="utf-8"?>
<ds:datastoreItem xmlns:ds="http://schemas.openxmlformats.org/officeDocument/2006/customXml" ds:itemID="{DBB919CA-7295-4632-9985-B11F20A91064}"/>
</file>

<file path=customXml/itemProps3.xml><?xml version="1.0" encoding="utf-8"?>
<ds:datastoreItem xmlns:ds="http://schemas.openxmlformats.org/officeDocument/2006/customXml" ds:itemID="{65CD3DC0-426F-4268-A61E-21F556DC9890}"/>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DE908F75-309A-4E98-9B30-96989B5D27D2}"/>
</file>

<file path=customXml/itemProps6.xml><?xml version="1.0" encoding="utf-8"?>
<ds:datastoreItem xmlns:ds="http://schemas.openxmlformats.org/officeDocument/2006/customXml" ds:itemID="{E2109F46-B674-442B-A8C1-BAC5CE9C96D3}"/>
</file>

<file path=customXml/itemProps7.xml><?xml version="1.0" encoding="utf-8"?>
<ds:datastoreItem xmlns:ds="http://schemas.openxmlformats.org/officeDocument/2006/customXml" ds:itemID="{61AA59A4-3CF3-49B7-A41C-3C19F15159D9}"/>
</file>

<file path=docProps/app.xml><?xml version="1.0" encoding="utf-8"?>
<Properties xmlns="http://schemas.openxmlformats.org/officeDocument/2006/extended-properties" xmlns:vt="http://schemas.openxmlformats.org/officeDocument/2006/docPropsVTypes">
  <Template>Normal</Template>
  <TotalTime>0</TotalTime>
  <Pages>10</Pages>
  <Words>4206</Words>
  <Characters>22293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2017-08-07T08:18:00Z</dcterms:created>
  <dcterms:modified xsi:type="dcterms:W3CDTF">2017-08-11T16:22:00Z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9750e76a-202f-4966-81a6-102bfd6f78b5</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